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tbl>
      <w:tblPr>
        <w:tblW w:w="10060" w:type="dxa"/>
        <w:jc w:val="center"/>
        <w:tblCellMar>
          <w:left w:w="70" w:type="dxa"/>
          <w:right w:w="70" w:type="dxa"/>
        </w:tblCellMar>
        <w:tblLook w:val="04A0"/>
      </w:tblPr>
      <w:tblGrid>
        <w:gridCol w:w="7015"/>
        <w:gridCol w:w="1560"/>
        <w:gridCol w:w="1485"/>
      </w:tblGrid>
      <w:tr w:rsidR="004046E4" w:rsidRPr="004046E4" w:rsidTr="004046E4">
        <w:trPr>
          <w:trHeight w:val="330"/>
          <w:jc w:val="center"/>
        </w:trPr>
        <w:tc>
          <w:tcPr>
            <w:tcW w:w="10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color w:val="0070C0"/>
                <w:szCs w:val="24"/>
                <w:lang w:eastAsia="fr-FR"/>
              </w:rPr>
              <w:t>SARL LA BREE - Capacité d'autofinancement de l'exercice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szCs w:val="24"/>
                <w:lang w:eastAsia="fr-FR"/>
              </w:rPr>
            </w:pP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Méthode soustractive ou descendante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en -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en +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Excédent ou insuffisance brut(e)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Transferts de charges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produits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Quotes-parts sur opérations faites en commun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Produits de participations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valeurs mobilières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intérêts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Transferts de charges financières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Différences positives de change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Produits nets sur cessions de VMP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Produits exceptionnels sur opérations de gestion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opérations en capital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produits exceptionnels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Transferts de charges exceptionnelles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Total produits encaissés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charges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Quotes-parts sur opérations faites en commun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Intérêts et charges assimilées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Différences négatives de change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Charges nettes sur cessions de VMP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Charges exceptionnelles sur opérations de gestion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charges exceptionnelles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Autres charges sur opérations en capital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Participation des salariés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Impôts sur les bénéfices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Total charges décaissées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46E4" w:rsidRPr="004046E4" w:rsidRDefault="004046E4" w:rsidP="004046E4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Capacité d'autofinancement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Méthode additive ou ascendante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en -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4046E4" w:rsidRPr="004046E4" w:rsidRDefault="004046E4" w:rsidP="004046E4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en +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RESULTAT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Dotations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Dotations financières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Dotations exceptionnelles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Valeurs comptables des éléments d'actif cédés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Total 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Reprises d'exploitation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Reprises financières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Reprises exceptionnelles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15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Produits des cessions d'éléments d'actif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Quote-part des subventions d'investissement virée au résultat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Total II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4046E4" w:rsidRPr="004046E4" w:rsidTr="004046E4">
        <w:trPr>
          <w:trHeight w:val="330"/>
          <w:jc w:val="center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046E4" w:rsidRPr="004046E4" w:rsidRDefault="004046E4" w:rsidP="004046E4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Capacité d'autofinancement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4046E4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4046E4" w:rsidRPr="004046E4" w:rsidRDefault="004046E4" w:rsidP="004046E4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4046E4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4046E4" w:rsidRDefault="004046E4"/>
    <w:sectPr w:rsidR="004046E4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046E4"/>
    <w:rsid w:val="000A02BC"/>
    <w:rsid w:val="00157E85"/>
    <w:rsid w:val="00170809"/>
    <w:rsid w:val="00207DBA"/>
    <w:rsid w:val="00272EB8"/>
    <w:rsid w:val="003C1285"/>
    <w:rsid w:val="004046E4"/>
    <w:rsid w:val="00502490"/>
    <w:rsid w:val="00547D11"/>
    <w:rsid w:val="0055462A"/>
    <w:rsid w:val="005827A2"/>
    <w:rsid w:val="005D7BA3"/>
    <w:rsid w:val="00710249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2010-04-04T09:43:00Z</dcterms:created>
  <dcterms:modified xsi:type="dcterms:W3CDTF">2010-04-04T09:44:00Z</dcterms:modified>
</cp:coreProperties>
</file>