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9C233C" w:rsidRDefault="009C233C"/>
    <w:tbl>
      <w:tblPr>
        <w:tblW w:w="10363" w:type="dxa"/>
        <w:jc w:val="center"/>
        <w:tblCellMar>
          <w:left w:w="70" w:type="dxa"/>
          <w:right w:w="70" w:type="dxa"/>
        </w:tblCellMar>
        <w:tblLook w:val="04A0"/>
      </w:tblPr>
      <w:tblGrid>
        <w:gridCol w:w="304"/>
        <w:gridCol w:w="5791"/>
        <w:gridCol w:w="1433"/>
        <w:gridCol w:w="1418"/>
        <w:gridCol w:w="1417"/>
      </w:tblGrid>
      <w:tr w:rsidR="009C233C" w:rsidRPr="009C233C" w:rsidTr="009C233C">
        <w:trPr>
          <w:trHeight w:val="330"/>
          <w:jc w:val="center"/>
        </w:trPr>
        <w:tc>
          <w:tcPr>
            <w:tcW w:w="10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9C233C" w:rsidRPr="009C233C" w:rsidRDefault="009C233C" w:rsidP="009C233C">
            <w:pPr>
              <w:jc w:val="center"/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  <w:t>CHÂTEAU SA - Analyse des bilans fonctionnels et des variations</w:t>
            </w:r>
          </w:p>
        </w:tc>
      </w:tr>
      <w:tr w:rsidR="009C233C" w:rsidRPr="009C233C" w:rsidTr="009C233C">
        <w:trPr>
          <w:trHeight w:val="330"/>
          <w:jc w:val="center"/>
        </w:trPr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9C233C" w:rsidRPr="009C233C" w:rsidRDefault="009C233C" w:rsidP="009C233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Eléments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C233C" w:rsidRPr="009C233C" w:rsidRDefault="009C233C" w:rsidP="009C233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C233C" w:rsidRPr="009C233C" w:rsidRDefault="009C233C" w:rsidP="009C233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N-1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C233C" w:rsidRPr="009C233C" w:rsidRDefault="009C233C" w:rsidP="009C233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Variations</w:t>
            </w:r>
          </w:p>
        </w:tc>
      </w:tr>
      <w:tr w:rsidR="009C233C" w:rsidRPr="009C233C" w:rsidTr="009C233C">
        <w:trPr>
          <w:trHeight w:val="315"/>
          <w:jc w:val="center"/>
        </w:trPr>
        <w:tc>
          <w:tcPr>
            <w:tcW w:w="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3C" w:rsidRPr="009C233C" w:rsidRDefault="009C233C" w:rsidP="009C233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Ressources stables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C233C" w:rsidRPr="009C233C" w:rsidTr="009C233C">
        <w:trPr>
          <w:trHeight w:val="330"/>
          <w:jc w:val="center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3C" w:rsidRPr="009C233C" w:rsidRDefault="009C233C" w:rsidP="009C233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-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Emplois stables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C233C" w:rsidRPr="009C233C" w:rsidTr="009C233C">
        <w:trPr>
          <w:trHeight w:val="330"/>
          <w:jc w:val="center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C233C" w:rsidRPr="009C233C" w:rsidRDefault="009C233C" w:rsidP="009C233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FRNG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9C233C" w:rsidRPr="009C233C" w:rsidTr="009C233C">
        <w:trPr>
          <w:trHeight w:val="315"/>
          <w:jc w:val="center"/>
        </w:trPr>
        <w:tc>
          <w:tcPr>
            <w:tcW w:w="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3C" w:rsidRPr="009C233C" w:rsidRDefault="009C233C" w:rsidP="009C233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Actif circulant d'exploitation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C233C" w:rsidRPr="009C233C" w:rsidTr="009C233C">
        <w:trPr>
          <w:trHeight w:val="330"/>
          <w:jc w:val="center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3C" w:rsidRPr="009C233C" w:rsidRDefault="009C233C" w:rsidP="009C233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-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Passif circulant d'exploitation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C233C" w:rsidRPr="009C233C" w:rsidTr="009C233C">
        <w:trPr>
          <w:trHeight w:val="330"/>
          <w:jc w:val="center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C233C" w:rsidRPr="009C233C" w:rsidRDefault="009C233C" w:rsidP="009C233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BFRE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9C233C" w:rsidRPr="009C233C" w:rsidTr="009C233C">
        <w:trPr>
          <w:trHeight w:val="315"/>
          <w:jc w:val="center"/>
        </w:trPr>
        <w:tc>
          <w:tcPr>
            <w:tcW w:w="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3C" w:rsidRPr="009C233C" w:rsidRDefault="009C233C" w:rsidP="009C233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Actif circulant hors exploitation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C233C" w:rsidRPr="009C233C" w:rsidTr="009C233C">
        <w:trPr>
          <w:trHeight w:val="330"/>
          <w:jc w:val="center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3C" w:rsidRPr="009C233C" w:rsidRDefault="009C233C" w:rsidP="009C233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-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Passif circulant hors exploitation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C233C" w:rsidRPr="009C233C" w:rsidTr="009C233C">
        <w:trPr>
          <w:trHeight w:val="330"/>
          <w:jc w:val="center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C233C" w:rsidRPr="009C233C" w:rsidRDefault="009C233C" w:rsidP="009C233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BFRHE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9C233C" w:rsidRPr="009C233C" w:rsidTr="009C233C">
        <w:trPr>
          <w:trHeight w:val="330"/>
          <w:jc w:val="center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C233C" w:rsidRPr="009C233C" w:rsidRDefault="009C233C" w:rsidP="009C233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BFR TOTAL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9C233C" w:rsidRPr="009C233C" w:rsidTr="009C233C">
        <w:trPr>
          <w:trHeight w:val="315"/>
          <w:jc w:val="center"/>
        </w:trPr>
        <w:tc>
          <w:tcPr>
            <w:tcW w:w="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3C" w:rsidRPr="009C233C" w:rsidRDefault="009C233C" w:rsidP="009C233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Trésorerie active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C233C" w:rsidRPr="009C233C" w:rsidTr="009C233C">
        <w:trPr>
          <w:trHeight w:val="330"/>
          <w:jc w:val="center"/>
        </w:trPr>
        <w:tc>
          <w:tcPr>
            <w:tcW w:w="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3C" w:rsidRPr="009C233C" w:rsidRDefault="009C233C" w:rsidP="009C233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-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Trésorerie passive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C233C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C233C" w:rsidRPr="009C233C" w:rsidTr="009C233C">
        <w:trPr>
          <w:trHeight w:val="330"/>
          <w:jc w:val="center"/>
        </w:trPr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C233C" w:rsidRPr="009C233C" w:rsidRDefault="009C233C" w:rsidP="009C233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TN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9C233C" w:rsidRPr="009C233C" w:rsidTr="009C233C">
        <w:trPr>
          <w:trHeight w:val="330"/>
          <w:jc w:val="center"/>
        </w:trPr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Vérification : FRNG = BFRE+BFRHE+TN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C233C" w:rsidRPr="009C233C" w:rsidRDefault="009C233C" w:rsidP="009C233C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C23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</w:tbl>
    <w:p w:rsidR="009C233C" w:rsidRDefault="009C233C"/>
    <w:sectPr w:rsidR="009C233C" w:rsidSect="009C233C">
      <w:pgSz w:w="16840" w:h="11907" w:orient="landscape" w:code="9"/>
      <w:pgMar w:top="1134" w:right="851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C233C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233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CC0B14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2010-03-31T17:54:00Z</dcterms:created>
  <dcterms:modified xsi:type="dcterms:W3CDTF">2010-03-31T17:55:00Z</dcterms:modified>
</cp:coreProperties>
</file>