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0" w:type="dxa"/>
        <w:jc w:val="center"/>
        <w:tblCellMar>
          <w:left w:w="70" w:type="dxa"/>
          <w:right w:w="70" w:type="dxa"/>
        </w:tblCellMar>
        <w:tblLook w:val="04A0"/>
      </w:tblPr>
      <w:tblGrid>
        <w:gridCol w:w="3060"/>
        <w:gridCol w:w="1400"/>
        <w:gridCol w:w="3840"/>
        <w:gridCol w:w="1400"/>
        <w:gridCol w:w="3080"/>
        <w:gridCol w:w="1400"/>
      </w:tblGrid>
      <w:tr w:rsidR="000278FF" w:rsidRPr="000278FF" w:rsidTr="000278FF">
        <w:trPr>
          <w:trHeight w:val="282"/>
          <w:jc w:val="center"/>
        </w:trPr>
        <w:tc>
          <w:tcPr>
            <w:tcW w:w="14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0278FF" w:rsidRPr="000278FF" w:rsidRDefault="000278FF" w:rsidP="000278FF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color w:val="0000FF"/>
                <w:sz w:val="22"/>
                <w:lang w:eastAsia="fr-FR"/>
              </w:rPr>
              <w:t>Entreprise LOUVOIS - Tableau des Soldes Intermédiaires de Gestion au 31/12/N+1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4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0278FF" w:rsidRPr="000278FF" w:rsidRDefault="000278FF" w:rsidP="000278FF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PRODUITS</w:t>
            </w:r>
          </w:p>
        </w:tc>
        <w:tc>
          <w:tcPr>
            <w:tcW w:w="5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0278FF" w:rsidRPr="000278FF" w:rsidRDefault="000278FF" w:rsidP="000278FF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CHARGES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278FF" w:rsidRPr="000278FF" w:rsidRDefault="000278FF" w:rsidP="000278FF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Soldes Intermédiaires de Gestion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Ventes de marchandises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Coût d'achat des marchandises vendues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Marge commerciale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Production Vendue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Production Stockée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Déstockage de production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Production Immobilisée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Production de l'exercice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Production de l'exercice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Consommation de l'exercice en provenance de tiers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Marge commerciale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Valeur ajoutée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Valeur ajoutée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Impôts, taxes et versements assimilés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Subventions d'exploitation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Charges de personnel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EBE (ou insuffisance)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Excédent brut d'exploitation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Insuffisance brute d'exploitation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600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Reprises sur provisions et transferts de charges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Dotations aux amortissements, dépréciations et provisions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Autres produits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Autres charges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Résultat d'exploitation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Résultat d'exploitation +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Résultat d'exploitation 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600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Quotes-parts de résultat sur opérations faites en commun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Quotes-parts de résultat sur opérations faites en commun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Produits financiers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Charges financières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Résultat courant avant impôts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Produits exceptionnels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Charges exceptionnelles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Résultat exceptionnel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Résultat courant avant impôts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Résultat courant avant impôts 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Résultat exceptionnel +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Résultat exceptionnel 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Participation des salariés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Impôts sur les bénéfices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Total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Résultat de l'exercice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278FF" w:rsidRPr="000278FF" w:rsidRDefault="000278FF" w:rsidP="000278F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</w:tr>
      <w:tr w:rsidR="000278FF" w:rsidRPr="000278FF" w:rsidTr="000278FF">
        <w:trPr>
          <w:trHeight w:val="615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Produits des cessions d'éléments d'actif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Valeur comptable des éléments d'actif cédés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0278FF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 xml:space="preserve"> +/- values sur cessions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8FF" w:rsidRPr="000278FF" w:rsidRDefault="000278FF" w:rsidP="000278FF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0278FF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</w:tbl>
    <w:p w:rsidR="00E81848" w:rsidRDefault="00E81848"/>
    <w:sectPr w:rsidR="00E81848" w:rsidSect="000278FF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278FF"/>
    <w:rsid w:val="000278FF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A4A22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2010-04-13T06:54:00Z</dcterms:created>
  <dcterms:modified xsi:type="dcterms:W3CDTF">2010-04-13T06:54:00Z</dcterms:modified>
</cp:coreProperties>
</file>