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8FE" w:rsidRDefault="00D62061" w:rsidP="006D490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6206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Module </w:t>
      </w:r>
      <w:r w:rsidR="00772C15">
        <w:rPr>
          <w:rFonts w:ascii="Times New Roman" w:hAnsi="Times New Roman" w:cs="Times New Roman"/>
          <w:b/>
          <w:color w:val="FF0000"/>
          <w:sz w:val="24"/>
          <w:szCs w:val="24"/>
        </w:rPr>
        <w:t>841</w:t>
      </w:r>
      <w:r w:rsidRPr="00D6206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TD</w:t>
      </w:r>
      <w:r w:rsidR="00B455B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- </w:t>
      </w:r>
      <w:r w:rsidR="00772C15">
        <w:rPr>
          <w:rFonts w:ascii="Times New Roman" w:hAnsi="Times New Roman" w:cs="Times New Roman"/>
          <w:b/>
          <w:color w:val="FF0000"/>
          <w:sz w:val="24"/>
          <w:szCs w:val="24"/>
        </w:rPr>
        <w:t>Contrôle de Gestion et Gestion Prévisionnelle</w:t>
      </w:r>
    </w:p>
    <w:p w:rsidR="006D4909" w:rsidRPr="00D62061" w:rsidRDefault="006D4909" w:rsidP="00875E29">
      <w:pPr>
        <w:spacing w:before="60" w:after="6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Série 1 – Les budgets</w:t>
      </w:r>
    </w:p>
    <w:p w:rsidR="008B63E4" w:rsidRPr="00D62061" w:rsidRDefault="008B63E4" w:rsidP="008B63E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SARL</w:t>
      </w:r>
      <w:r w:rsidRPr="00D6206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67865">
        <w:rPr>
          <w:rFonts w:ascii="Times New Roman" w:hAnsi="Times New Roman" w:cs="Times New Roman"/>
          <w:b/>
          <w:color w:val="FF0000"/>
          <w:sz w:val="24"/>
          <w:szCs w:val="24"/>
        </w:rPr>
        <w:t>FRAMBOISE</w:t>
      </w:r>
    </w:p>
    <w:p w:rsidR="009322B3" w:rsidRPr="009322B3" w:rsidRDefault="009322B3" w:rsidP="00875E29">
      <w:pPr>
        <w:spacing w:before="120"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2B3">
        <w:rPr>
          <w:rFonts w:ascii="Times New Roman" w:hAnsi="Times New Roman" w:cs="Times New Roman"/>
          <w:b/>
          <w:sz w:val="24"/>
          <w:szCs w:val="24"/>
        </w:rPr>
        <w:t xml:space="preserve">DOCUMENT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9779"/>
      </w:tblGrid>
      <w:tr w:rsidR="00567865" w:rsidRPr="00CA0781" w:rsidTr="00567865">
        <w:tc>
          <w:tcPr>
            <w:tcW w:w="9779" w:type="dxa"/>
            <w:shd w:val="clear" w:color="auto" w:fill="D99594"/>
          </w:tcPr>
          <w:p w:rsidR="00567865" w:rsidRPr="00567865" w:rsidRDefault="00567865" w:rsidP="00453B4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67865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Informations commerciales et financières – Première partie</w:t>
            </w:r>
          </w:p>
        </w:tc>
      </w:tr>
      <w:tr w:rsidR="00567865" w:rsidRPr="00CA0781" w:rsidTr="00567865">
        <w:tc>
          <w:tcPr>
            <w:tcW w:w="9779" w:type="dxa"/>
          </w:tcPr>
          <w:p w:rsidR="00567865" w:rsidRPr="00567865" w:rsidRDefault="00567865" w:rsidP="00567865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67865">
              <w:rPr>
                <w:rFonts w:ascii="Times New Roman" w:hAnsi="Times New Roman" w:cs="Times New Roman"/>
                <w:bCs/>
                <w:sz w:val="23"/>
                <w:szCs w:val="23"/>
              </w:rPr>
              <w:t>1°) Les ventes de produits prévues pour le semestre sont les suivantes :</w:t>
            </w:r>
          </w:p>
          <w:tbl>
            <w:tblPr>
              <w:tblW w:w="9095" w:type="dxa"/>
              <w:jc w:val="center"/>
              <w:tblLook w:val="04A0"/>
            </w:tblPr>
            <w:tblGrid>
              <w:gridCol w:w="2784"/>
              <w:gridCol w:w="1896"/>
              <w:gridCol w:w="2449"/>
              <w:gridCol w:w="1966"/>
            </w:tblGrid>
            <w:tr w:rsidR="00567865" w:rsidRPr="00567865" w:rsidTr="00567865">
              <w:trPr>
                <w:trHeight w:val="296"/>
                <w:jc w:val="center"/>
              </w:trPr>
              <w:tc>
                <w:tcPr>
                  <w:tcW w:w="2784" w:type="dxa"/>
                </w:tcPr>
                <w:p w:rsidR="00567865" w:rsidRPr="00567865" w:rsidRDefault="00567865" w:rsidP="00567865">
                  <w:pPr>
                    <w:numPr>
                      <w:ilvl w:val="0"/>
                      <w:numId w:val="20"/>
                    </w:numPr>
                    <w:spacing w:before="120" w:after="0" w:line="240" w:lineRule="auto"/>
                    <w:ind w:left="357" w:hanging="357"/>
                    <w:jc w:val="both"/>
                    <w:rPr>
                      <w:rFonts w:ascii="Times New Roman" w:hAnsi="Times New Roman" w:cs="Times New Roman"/>
                      <w:bCs/>
                      <w:sz w:val="23"/>
                      <w:szCs w:val="23"/>
                    </w:rPr>
                  </w:pPr>
                  <w:r w:rsidRPr="00567865">
                    <w:rPr>
                      <w:rFonts w:ascii="Times New Roman" w:hAnsi="Times New Roman" w:cs="Times New Roman"/>
                      <w:bCs/>
                      <w:sz w:val="23"/>
                      <w:szCs w:val="23"/>
                    </w:rPr>
                    <w:t>Janvier</w:t>
                  </w:r>
                  <w:r w:rsidRPr="00567865">
                    <w:rPr>
                      <w:rFonts w:ascii="Times New Roman" w:hAnsi="Times New Roman" w:cs="Times New Roman"/>
                      <w:bCs/>
                      <w:sz w:val="23"/>
                      <w:szCs w:val="23"/>
                    </w:rPr>
                    <w:tab/>
                  </w:r>
                  <w:r w:rsidRPr="00567865">
                    <w:rPr>
                      <w:rFonts w:ascii="Times New Roman" w:hAnsi="Times New Roman" w:cs="Times New Roman"/>
                      <w:bCs/>
                      <w:sz w:val="23"/>
                      <w:szCs w:val="23"/>
                    </w:rPr>
                    <w:tab/>
                    <w:t>:</w:t>
                  </w:r>
                </w:p>
                <w:p w:rsidR="00567865" w:rsidRPr="00567865" w:rsidRDefault="00567865" w:rsidP="00567865">
                  <w:pPr>
                    <w:numPr>
                      <w:ilvl w:val="0"/>
                      <w:numId w:val="20"/>
                    </w:numPr>
                    <w:spacing w:after="0" w:line="240" w:lineRule="auto"/>
                    <w:ind w:left="357" w:hanging="357"/>
                    <w:jc w:val="both"/>
                    <w:rPr>
                      <w:rFonts w:ascii="Times New Roman" w:hAnsi="Times New Roman" w:cs="Times New Roman"/>
                      <w:bCs/>
                      <w:sz w:val="23"/>
                      <w:szCs w:val="23"/>
                    </w:rPr>
                  </w:pPr>
                  <w:r w:rsidRPr="00567865">
                    <w:rPr>
                      <w:rFonts w:ascii="Times New Roman" w:hAnsi="Times New Roman" w:cs="Times New Roman"/>
                      <w:bCs/>
                      <w:sz w:val="23"/>
                      <w:szCs w:val="23"/>
                    </w:rPr>
                    <w:t>Février</w:t>
                  </w:r>
                  <w:r w:rsidRPr="00567865">
                    <w:rPr>
                      <w:rFonts w:ascii="Times New Roman" w:hAnsi="Times New Roman" w:cs="Times New Roman"/>
                      <w:bCs/>
                      <w:sz w:val="23"/>
                      <w:szCs w:val="23"/>
                    </w:rPr>
                    <w:tab/>
                  </w:r>
                  <w:r w:rsidRPr="00567865">
                    <w:rPr>
                      <w:rFonts w:ascii="Times New Roman" w:hAnsi="Times New Roman" w:cs="Times New Roman"/>
                      <w:bCs/>
                      <w:sz w:val="23"/>
                      <w:szCs w:val="23"/>
                    </w:rPr>
                    <w:tab/>
                    <w:t>:</w:t>
                  </w:r>
                </w:p>
                <w:p w:rsidR="00567865" w:rsidRPr="00567865" w:rsidRDefault="00567865" w:rsidP="00567865">
                  <w:pPr>
                    <w:numPr>
                      <w:ilvl w:val="0"/>
                      <w:numId w:val="20"/>
                    </w:numPr>
                    <w:spacing w:after="0" w:line="240" w:lineRule="auto"/>
                    <w:ind w:left="357" w:hanging="357"/>
                    <w:jc w:val="both"/>
                    <w:rPr>
                      <w:rFonts w:ascii="Times New Roman" w:hAnsi="Times New Roman" w:cs="Times New Roman"/>
                      <w:bCs/>
                      <w:sz w:val="23"/>
                      <w:szCs w:val="23"/>
                    </w:rPr>
                  </w:pPr>
                  <w:r w:rsidRPr="00567865">
                    <w:rPr>
                      <w:rFonts w:ascii="Times New Roman" w:hAnsi="Times New Roman" w:cs="Times New Roman"/>
                      <w:bCs/>
                      <w:sz w:val="23"/>
                      <w:szCs w:val="23"/>
                    </w:rPr>
                    <w:t>Mars</w:t>
                  </w:r>
                  <w:r w:rsidRPr="00567865">
                    <w:rPr>
                      <w:rFonts w:ascii="Times New Roman" w:hAnsi="Times New Roman" w:cs="Times New Roman"/>
                      <w:bCs/>
                      <w:sz w:val="23"/>
                      <w:szCs w:val="23"/>
                    </w:rPr>
                    <w:tab/>
                  </w:r>
                  <w:r w:rsidRPr="00567865">
                    <w:rPr>
                      <w:rFonts w:ascii="Times New Roman" w:hAnsi="Times New Roman" w:cs="Times New Roman"/>
                      <w:bCs/>
                      <w:sz w:val="23"/>
                      <w:szCs w:val="23"/>
                    </w:rPr>
                    <w:tab/>
                    <w:t>:</w:t>
                  </w:r>
                </w:p>
              </w:tc>
              <w:tc>
                <w:tcPr>
                  <w:tcW w:w="1896" w:type="dxa"/>
                </w:tcPr>
                <w:p w:rsidR="00567865" w:rsidRPr="00567865" w:rsidRDefault="00567865" w:rsidP="0056786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3"/>
                      <w:szCs w:val="23"/>
                    </w:rPr>
                  </w:pPr>
                  <w:r w:rsidRPr="00567865">
                    <w:rPr>
                      <w:rFonts w:ascii="Times New Roman" w:hAnsi="Times New Roman" w:cs="Times New Roman"/>
                      <w:bCs/>
                      <w:sz w:val="23"/>
                      <w:szCs w:val="23"/>
                    </w:rPr>
                    <w:t>20 000 €</w:t>
                  </w:r>
                </w:p>
                <w:p w:rsidR="00567865" w:rsidRPr="00567865" w:rsidRDefault="00567865" w:rsidP="0056786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3"/>
                      <w:szCs w:val="23"/>
                    </w:rPr>
                  </w:pPr>
                  <w:r w:rsidRPr="00567865">
                    <w:rPr>
                      <w:rFonts w:ascii="Times New Roman" w:hAnsi="Times New Roman" w:cs="Times New Roman"/>
                      <w:bCs/>
                      <w:sz w:val="23"/>
                      <w:szCs w:val="23"/>
                    </w:rPr>
                    <w:t>30 000 €</w:t>
                  </w:r>
                </w:p>
                <w:p w:rsidR="00567865" w:rsidRPr="00567865" w:rsidRDefault="00567865" w:rsidP="0056786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3"/>
                      <w:szCs w:val="23"/>
                    </w:rPr>
                  </w:pPr>
                  <w:r w:rsidRPr="00567865">
                    <w:rPr>
                      <w:rFonts w:ascii="Times New Roman" w:hAnsi="Times New Roman" w:cs="Times New Roman"/>
                      <w:bCs/>
                      <w:sz w:val="23"/>
                      <w:szCs w:val="23"/>
                    </w:rPr>
                    <w:t>40 000 €</w:t>
                  </w:r>
                </w:p>
              </w:tc>
              <w:tc>
                <w:tcPr>
                  <w:tcW w:w="2449" w:type="dxa"/>
                </w:tcPr>
                <w:p w:rsidR="00567865" w:rsidRPr="00567865" w:rsidRDefault="00567865" w:rsidP="00567865">
                  <w:pPr>
                    <w:numPr>
                      <w:ilvl w:val="0"/>
                      <w:numId w:val="21"/>
                    </w:numPr>
                    <w:spacing w:after="0" w:line="240" w:lineRule="auto"/>
                    <w:ind w:left="357" w:hanging="357"/>
                    <w:jc w:val="both"/>
                    <w:rPr>
                      <w:rFonts w:ascii="Times New Roman" w:hAnsi="Times New Roman" w:cs="Times New Roman"/>
                      <w:bCs/>
                      <w:sz w:val="23"/>
                      <w:szCs w:val="23"/>
                    </w:rPr>
                  </w:pPr>
                  <w:r w:rsidRPr="00567865">
                    <w:rPr>
                      <w:rFonts w:ascii="Times New Roman" w:hAnsi="Times New Roman" w:cs="Times New Roman"/>
                      <w:bCs/>
                      <w:sz w:val="23"/>
                      <w:szCs w:val="23"/>
                    </w:rPr>
                    <w:t>Avril</w:t>
                  </w:r>
                  <w:r w:rsidRPr="00567865">
                    <w:rPr>
                      <w:rFonts w:ascii="Times New Roman" w:hAnsi="Times New Roman" w:cs="Times New Roman"/>
                      <w:bCs/>
                      <w:sz w:val="23"/>
                      <w:szCs w:val="23"/>
                    </w:rPr>
                    <w:tab/>
                  </w:r>
                  <w:r w:rsidRPr="00567865">
                    <w:rPr>
                      <w:rFonts w:ascii="Times New Roman" w:hAnsi="Times New Roman" w:cs="Times New Roman"/>
                      <w:bCs/>
                      <w:sz w:val="23"/>
                      <w:szCs w:val="23"/>
                    </w:rPr>
                    <w:tab/>
                    <w:t>:</w:t>
                  </w:r>
                </w:p>
                <w:p w:rsidR="00567865" w:rsidRPr="00567865" w:rsidRDefault="00567865" w:rsidP="00567865">
                  <w:pPr>
                    <w:numPr>
                      <w:ilvl w:val="0"/>
                      <w:numId w:val="21"/>
                    </w:numPr>
                    <w:spacing w:after="0" w:line="240" w:lineRule="auto"/>
                    <w:ind w:left="357" w:hanging="357"/>
                    <w:jc w:val="both"/>
                    <w:rPr>
                      <w:rFonts w:ascii="Times New Roman" w:hAnsi="Times New Roman" w:cs="Times New Roman"/>
                      <w:bCs/>
                      <w:sz w:val="23"/>
                      <w:szCs w:val="23"/>
                    </w:rPr>
                  </w:pPr>
                  <w:r w:rsidRPr="00567865">
                    <w:rPr>
                      <w:rFonts w:ascii="Times New Roman" w:hAnsi="Times New Roman" w:cs="Times New Roman"/>
                      <w:bCs/>
                      <w:sz w:val="23"/>
                      <w:szCs w:val="23"/>
                    </w:rPr>
                    <w:t>Mai</w:t>
                  </w:r>
                  <w:r w:rsidRPr="00567865">
                    <w:rPr>
                      <w:rFonts w:ascii="Times New Roman" w:hAnsi="Times New Roman" w:cs="Times New Roman"/>
                      <w:bCs/>
                      <w:sz w:val="23"/>
                      <w:szCs w:val="23"/>
                    </w:rPr>
                    <w:tab/>
                  </w:r>
                  <w:r w:rsidRPr="00567865">
                    <w:rPr>
                      <w:rFonts w:ascii="Times New Roman" w:hAnsi="Times New Roman" w:cs="Times New Roman"/>
                      <w:bCs/>
                      <w:sz w:val="23"/>
                      <w:szCs w:val="23"/>
                    </w:rPr>
                    <w:tab/>
                    <w:t>:</w:t>
                  </w:r>
                </w:p>
                <w:p w:rsidR="00567865" w:rsidRPr="00567865" w:rsidRDefault="00567865" w:rsidP="00567865">
                  <w:pPr>
                    <w:numPr>
                      <w:ilvl w:val="0"/>
                      <w:numId w:val="21"/>
                    </w:numPr>
                    <w:spacing w:after="0" w:line="240" w:lineRule="auto"/>
                    <w:ind w:left="357" w:hanging="357"/>
                    <w:jc w:val="both"/>
                    <w:rPr>
                      <w:rFonts w:ascii="Times New Roman" w:hAnsi="Times New Roman" w:cs="Times New Roman"/>
                      <w:bCs/>
                      <w:sz w:val="23"/>
                      <w:szCs w:val="23"/>
                    </w:rPr>
                  </w:pPr>
                  <w:r w:rsidRPr="00567865">
                    <w:rPr>
                      <w:rFonts w:ascii="Times New Roman" w:hAnsi="Times New Roman" w:cs="Times New Roman"/>
                      <w:bCs/>
                      <w:sz w:val="23"/>
                      <w:szCs w:val="23"/>
                    </w:rPr>
                    <w:t>Juin</w:t>
                  </w:r>
                  <w:r w:rsidRPr="00567865">
                    <w:rPr>
                      <w:rFonts w:ascii="Times New Roman" w:hAnsi="Times New Roman" w:cs="Times New Roman"/>
                      <w:bCs/>
                      <w:sz w:val="23"/>
                      <w:szCs w:val="23"/>
                    </w:rPr>
                    <w:tab/>
                  </w:r>
                  <w:r w:rsidRPr="00567865">
                    <w:rPr>
                      <w:rFonts w:ascii="Times New Roman" w:hAnsi="Times New Roman" w:cs="Times New Roman"/>
                      <w:bCs/>
                      <w:sz w:val="23"/>
                      <w:szCs w:val="23"/>
                    </w:rPr>
                    <w:tab/>
                    <w:t>:</w:t>
                  </w:r>
                </w:p>
              </w:tc>
              <w:tc>
                <w:tcPr>
                  <w:tcW w:w="1966" w:type="dxa"/>
                </w:tcPr>
                <w:p w:rsidR="00567865" w:rsidRPr="00567865" w:rsidRDefault="00567865" w:rsidP="0056786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3"/>
                      <w:szCs w:val="23"/>
                    </w:rPr>
                  </w:pPr>
                  <w:r w:rsidRPr="00567865">
                    <w:rPr>
                      <w:rFonts w:ascii="Times New Roman" w:hAnsi="Times New Roman" w:cs="Times New Roman"/>
                      <w:bCs/>
                      <w:sz w:val="23"/>
                      <w:szCs w:val="23"/>
                    </w:rPr>
                    <w:t>50 000 €</w:t>
                  </w:r>
                </w:p>
                <w:p w:rsidR="00567865" w:rsidRPr="00567865" w:rsidRDefault="00567865" w:rsidP="0056786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3"/>
                      <w:szCs w:val="23"/>
                    </w:rPr>
                  </w:pPr>
                  <w:r w:rsidRPr="00567865">
                    <w:rPr>
                      <w:rFonts w:ascii="Times New Roman" w:hAnsi="Times New Roman" w:cs="Times New Roman"/>
                      <w:bCs/>
                      <w:sz w:val="23"/>
                      <w:szCs w:val="23"/>
                    </w:rPr>
                    <w:t>60 000 €</w:t>
                  </w:r>
                </w:p>
                <w:p w:rsidR="00567865" w:rsidRPr="00567865" w:rsidRDefault="00567865" w:rsidP="0056786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3"/>
                      <w:szCs w:val="23"/>
                    </w:rPr>
                  </w:pPr>
                  <w:r w:rsidRPr="00567865">
                    <w:rPr>
                      <w:rFonts w:ascii="Times New Roman" w:hAnsi="Times New Roman" w:cs="Times New Roman"/>
                      <w:bCs/>
                      <w:sz w:val="23"/>
                      <w:szCs w:val="23"/>
                    </w:rPr>
                    <w:t>70 000 €</w:t>
                  </w:r>
                </w:p>
              </w:tc>
            </w:tr>
          </w:tbl>
          <w:p w:rsidR="00567865" w:rsidRPr="00567865" w:rsidRDefault="00567865" w:rsidP="00567865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67865">
              <w:rPr>
                <w:rFonts w:ascii="Times New Roman" w:hAnsi="Times New Roman" w:cs="Times New Roman"/>
                <w:bCs/>
                <w:sz w:val="23"/>
                <w:szCs w:val="23"/>
              </w:rPr>
              <w:t>2°) Les créances clients au 31 décembre sont encaissables par moitié en janvier puis en février N.</w:t>
            </w:r>
          </w:p>
          <w:p w:rsidR="00567865" w:rsidRPr="00567865" w:rsidRDefault="00567865" w:rsidP="00567865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67865">
              <w:rPr>
                <w:rFonts w:ascii="Times New Roman" w:hAnsi="Times New Roman" w:cs="Times New Roman"/>
                <w:bCs/>
                <w:sz w:val="23"/>
                <w:szCs w:val="23"/>
              </w:rPr>
              <w:t>3°) Les règlements des clients sont réalisés ainsi :</w:t>
            </w:r>
          </w:p>
          <w:p w:rsidR="00567865" w:rsidRPr="00567865" w:rsidRDefault="00567865" w:rsidP="00567865">
            <w:pPr>
              <w:numPr>
                <w:ilvl w:val="0"/>
                <w:numId w:val="22"/>
              </w:numPr>
              <w:spacing w:before="120" w:after="0" w:line="240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67865">
              <w:rPr>
                <w:rFonts w:ascii="Times New Roman" w:hAnsi="Times New Roman" w:cs="Times New Roman"/>
                <w:bCs/>
                <w:sz w:val="23"/>
                <w:szCs w:val="23"/>
              </w:rPr>
              <w:t>30 % au comptant, le mois de la vente,</w:t>
            </w:r>
          </w:p>
          <w:p w:rsidR="00567865" w:rsidRPr="00567865" w:rsidRDefault="00567865" w:rsidP="00567865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67865">
              <w:rPr>
                <w:rFonts w:ascii="Times New Roman" w:hAnsi="Times New Roman" w:cs="Times New Roman"/>
                <w:bCs/>
                <w:sz w:val="23"/>
                <w:szCs w:val="23"/>
              </w:rPr>
              <w:t>30 % à crédit à 30 jours,</w:t>
            </w:r>
          </w:p>
          <w:p w:rsidR="00567865" w:rsidRPr="00567865" w:rsidRDefault="00567865" w:rsidP="00567865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67865">
              <w:rPr>
                <w:rFonts w:ascii="Times New Roman" w:hAnsi="Times New Roman" w:cs="Times New Roman"/>
                <w:bCs/>
                <w:sz w:val="23"/>
                <w:szCs w:val="23"/>
              </w:rPr>
              <w:t>le reste à 60 jours.</w:t>
            </w:r>
          </w:p>
          <w:p w:rsidR="00567865" w:rsidRPr="00567865" w:rsidRDefault="00567865" w:rsidP="00567865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67865">
              <w:rPr>
                <w:rFonts w:ascii="Times New Roman" w:hAnsi="Times New Roman" w:cs="Times New Roman"/>
                <w:bCs/>
                <w:sz w:val="23"/>
                <w:szCs w:val="23"/>
              </w:rPr>
              <w:t>4°) Les achats de matières premières HT auprès des fournisseurs sont réalisés au cours du mois  de la vente des produits. Ils représentent 40 % du prix de vente HT.</w:t>
            </w:r>
          </w:p>
          <w:p w:rsidR="00567865" w:rsidRPr="00567865" w:rsidRDefault="00567865" w:rsidP="00567865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67865">
              <w:rPr>
                <w:rFonts w:ascii="Times New Roman" w:hAnsi="Times New Roman" w:cs="Times New Roman"/>
                <w:bCs/>
                <w:sz w:val="23"/>
                <w:szCs w:val="23"/>
              </w:rPr>
              <w:t>5°) Les dettes auprès des fournisseurs de matières premières dues fin décembre seront payées par quart de janvier à avril.</w:t>
            </w:r>
          </w:p>
          <w:p w:rsidR="00567865" w:rsidRPr="00567865" w:rsidRDefault="00567865" w:rsidP="00567865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67865">
              <w:rPr>
                <w:rFonts w:ascii="Times New Roman" w:hAnsi="Times New Roman" w:cs="Times New Roman"/>
                <w:bCs/>
                <w:sz w:val="23"/>
                <w:szCs w:val="23"/>
              </w:rPr>
              <w:t>6°) Les dettes auprès des fournisseurs de matières premières sont payées de la manière suivante :</w:t>
            </w:r>
          </w:p>
          <w:p w:rsidR="00567865" w:rsidRPr="00567865" w:rsidRDefault="00567865" w:rsidP="00567865">
            <w:pPr>
              <w:numPr>
                <w:ilvl w:val="0"/>
                <w:numId w:val="23"/>
              </w:numPr>
              <w:spacing w:before="120" w:after="0" w:line="240" w:lineRule="auto"/>
              <w:ind w:left="714" w:hanging="357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67865">
              <w:rPr>
                <w:rFonts w:ascii="Times New Roman" w:hAnsi="Times New Roman" w:cs="Times New Roman"/>
                <w:bCs/>
                <w:sz w:val="23"/>
                <w:szCs w:val="23"/>
              </w:rPr>
              <w:t>40 % au comptant, le mois de l’achat,</w:t>
            </w:r>
          </w:p>
          <w:p w:rsidR="00567865" w:rsidRPr="00567865" w:rsidRDefault="00567865" w:rsidP="0056786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67865">
              <w:rPr>
                <w:rFonts w:ascii="Times New Roman" w:hAnsi="Times New Roman" w:cs="Times New Roman"/>
                <w:bCs/>
                <w:sz w:val="23"/>
                <w:szCs w:val="23"/>
              </w:rPr>
              <w:t>40 % à crédit à 30 jours,</w:t>
            </w:r>
          </w:p>
          <w:p w:rsidR="00567865" w:rsidRPr="00567865" w:rsidRDefault="00567865" w:rsidP="0056786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67865">
              <w:rPr>
                <w:rFonts w:ascii="Times New Roman" w:hAnsi="Times New Roman" w:cs="Times New Roman"/>
                <w:bCs/>
                <w:sz w:val="23"/>
                <w:szCs w:val="23"/>
              </w:rPr>
              <w:t>le solde à 60 jours.</w:t>
            </w:r>
          </w:p>
          <w:p w:rsidR="00567865" w:rsidRPr="00567865" w:rsidRDefault="00567865" w:rsidP="00567865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67865">
              <w:rPr>
                <w:rFonts w:ascii="Times New Roman" w:hAnsi="Times New Roman" w:cs="Times New Roman"/>
                <w:bCs/>
                <w:sz w:val="23"/>
                <w:szCs w:val="23"/>
              </w:rPr>
              <w:t>7°) Taux  de TVA : 20 %.</w:t>
            </w:r>
          </w:p>
          <w:p w:rsidR="00567865" w:rsidRPr="00567865" w:rsidRDefault="00567865" w:rsidP="00567865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67865">
              <w:rPr>
                <w:rFonts w:ascii="Times New Roman" w:hAnsi="Times New Roman" w:cs="Times New Roman"/>
                <w:bCs/>
                <w:sz w:val="23"/>
                <w:szCs w:val="23"/>
              </w:rPr>
              <w:t>8°) Les rémunérations mensuelles prévues pour le semestre sont les suivantes :</w:t>
            </w:r>
          </w:p>
          <w:tbl>
            <w:tblPr>
              <w:tblW w:w="9095" w:type="dxa"/>
              <w:jc w:val="center"/>
              <w:tblLook w:val="04A0"/>
            </w:tblPr>
            <w:tblGrid>
              <w:gridCol w:w="2784"/>
              <w:gridCol w:w="1896"/>
              <w:gridCol w:w="2449"/>
              <w:gridCol w:w="1966"/>
            </w:tblGrid>
            <w:tr w:rsidR="00567865" w:rsidRPr="00567865" w:rsidTr="00567865">
              <w:trPr>
                <w:trHeight w:val="296"/>
                <w:jc w:val="center"/>
              </w:trPr>
              <w:tc>
                <w:tcPr>
                  <w:tcW w:w="2784" w:type="dxa"/>
                </w:tcPr>
                <w:p w:rsidR="00567865" w:rsidRPr="00567865" w:rsidRDefault="00567865" w:rsidP="00567865">
                  <w:pPr>
                    <w:numPr>
                      <w:ilvl w:val="0"/>
                      <w:numId w:val="20"/>
                    </w:numPr>
                    <w:spacing w:before="120" w:after="0" w:line="240" w:lineRule="auto"/>
                    <w:ind w:left="357" w:hanging="357"/>
                    <w:jc w:val="both"/>
                    <w:rPr>
                      <w:rFonts w:ascii="Times New Roman" w:hAnsi="Times New Roman" w:cs="Times New Roman"/>
                      <w:bCs/>
                      <w:sz w:val="23"/>
                      <w:szCs w:val="23"/>
                    </w:rPr>
                  </w:pPr>
                  <w:r w:rsidRPr="00567865">
                    <w:rPr>
                      <w:rFonts w:ascii="Times New Roman" w:hAnsi="Times New Roman" w:cs="Times New Roman"/>
                      <w:bCs/>
                      <w:sz w:val="23"/>
                      <w:szCs w:val="23"/>
                    </w:rPr>
                    <w:t>Janvier</w:t>
                  </w:r>
                  <w:r w:rsidRPr="00567865">
                    <w:rPr>
                      <w:rFonts w:ascii="Times New Roman" w:hAnsi="Times New Roman" w:cs="Times New Roman"/>
                      <w:bCs/>
                      <w:sz w:val="23"/>
                      <w:szCs w:val="23"/>
                    </w:rPr>
                    <w:tab/>
                  </w:r>
                  <w:r w:rsidRPr="00567865">
                    <w:rPr>
                      <w:rFonts w:ascii="Times New Roman" w:hAnsi="Times New Roman" w:cs="Times New Roman"/>
                      <w:bCs/>
                      <w:sz w:val="23"/>
                      <w:szCs w:val="23"/>
                    </w:rPr>
                    <w:tab/>
                    <w:t>:</w:t>
                  </w:r>
                </w:p>
                <w:p w:rsidR="00567865" w:rsidRPr="00567865" w:rsidRDefault="00567865" w:rsidP="00567865">
                  <w:pPr>
                    <w:numPr>
                      <w:ilvl w:val="0"/>
                      <w:numId w:val="20"/>
                    </w:numPr>
                    <w:spacing w:after="0" w:line="240" w:lineRule="auto"/>
                    <w:ind w:left="357" w:hanging="357"/>
                    <w:jc w:val="both"/>
                    <w:rPr>
                      <w:rFonts w:ascii="Times New Roman" w:hAnsi="Times New Roman" w:cs="Times New Roman"/>
                      <w:bCs/>
                      <w:sz w:val="23"/>
                      <w:szCs w:val="23"/>
                    </w:rPr>
                  </w:pPr>
                  <w:r w:rsidRPr="00567865">
                    <w:rPr>
                      <w:rFonts w:ascii="Times New Roman" w:hAnsi="Times New Roman" w:cs="Times New Roman"/>
                      <w:bCs/>
                      <w:sz w:val="23"/>
                      <w:szCs w:val="23"/>
                    </w:rPr>
                    <w:t>Février</w:t>
                  </w:r>
                  <w:r w:rsidRPr="00567865">
                    <w:rPr>
                      <w:rFonts w:ascii="Times New Roman" w:hAnsi="Times New Roman" w:cs="Times New Roman"/>
                      <w:bCs/>
                      <w:sz w:val="23"/>
                      <w:szCs w:val="23"/>
                    </w:rPr>
                    <w:tab/>
                  </w:r>
                  <w:r w:rsidRPr="00567865">
                    <w:rPr>
                      <w:rFonts w:ascii="Times New Roman" w:hAnsi="Times New Roman" w:cs="Times New Roman"/>
                      <w:bCs/>
                      <w:sz w:val="23"/>
                      <w:szCs w:val="23"/>
                    </w:rPr>
                    <w:tab/>
                    <w:t>:</w:t>
                  </w:r>
                </w:p>
                <w:p w:rsidR="00567865" w:rsidRPr="00567865" w:rsidRDefault="00567865" w:rsidP="00567865">
                  <w:pPr>
                    <w:numPr>
                      <w:ilvl w:val="0"/>
                      <w:numId w:val="20"/>
                    </w:numPr>
                    <w:spacing w:after="0" w:line="240" w:lineRule="auto"/>
                    <w:ind w:left="357" w:hanging="357"/>
                    <w:jc w:val="both"/>
                    <w:rPr>
                      <w:rFonts w:ascii="Times New Roman" w:hAnsi="Times New Roman" w:cs="Times New Roman"/>
                      <w:bCs/>
                      <w:sz w:val="23"/>
                      <w:szCs w:val="23"/>
                    </w:rPr>
                  </w:pPr>
                  <w:r w:rsidRPr="00567865">
                    <w:rPr>
                      <w:rFonts w:ascii="Times New Roman" w:hAnsi="Times New Roman" w:cs="Times New Roman"/>
                      <w:bCs/>
                      <w:sz w:val="23"/>
                      <w:szCs w:val="23"/>
                    </w:rPr>
                    <w:t>Mars</w:t>
                  </w:r>
                  <w:r w:rsidRPr="00567865">
                    <w:rPr>
                      <w:rFonts w:ascii="Times New Roman" w:hAnsi="Times New Roman" w:cs="Times New Roman"/>
                      <w:bCs/>
                      <w:sz w:val="23"/>
                      <w:szCs w:val="23"/>
                    </w:rPr>
                    <w:tab/>
                  </w:r>
                  <w:r w:rsidRPr="00567865">
                    <w:rPr>
                      <w:rFonts w:ascii="Times New Roman" w:hAnsi="Times New Roman" w:cs="Times New Roman"/>
                      <w:bCs/>
                      <w:sz w:val="23"/>
                      <w:szCs w:val="23"/>
                    </w:rPr>
                    <w:tab/>
                    <w:t>:</w:t>
                  </w:r>
                </w:p>
              </w:tc>
              <w:tc>
                <w:tcPr>
                  <w:tcW w:w="1896" w:type="dxa"/>
                </w:tcPr>
                <w:p w:rsidR="00567865" w:rsidRPr="00567865" w:rsidRDefault="00567865" w:rsidP="0056786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3"/>
                      <w:szCs w:val="23"/>
                    </w:rPr>
                  </w:pPr>
                  <w:r w:rsidRPr="00567865">
                    <w:rPr>
                      <w:rFonts w:ascii="Times New Roman" w:hAnsi="Times New Roman" w:cs="Times New Roman"/>
                      <w:bCs/>
                      <w:sz w:val="23"/>
                      <w:szCs w:val="23"/>
                    </w:rPr>
                    <w:t>12 000 €</w:t>
                  </w:r>
                </w:p>
                <w:p w:rsidR="00567865" w:rsidRPr="00567865" w:rsidRDefault="00567865" w:rsidP="0056786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3"/>
                      <w:szCs w:val="23"/>
                    </w:rPr>
                  </w:pPr>
                  <w:r w:rsidRPr="00567865">
                    <w:rPr>
                      <w:rFonts w:ascii="Times New Roman" w:hAnsi="Times New Roman" w:cs="Times New Roman"/>
                      <w:bCs/>
                      <w:sz w:val="23"/>
                      <w:szCs w:val="23"/>
                    </w:rPr>
                    <w:t>13 000 €</w:t>
                  </w:r>
                </w:p>
                <w:p w:rsidR="00567865" w:rsidRPr="00567865" w:rsidRDefault="00567865" w:rsidP="0056786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3"/>
                      <w:szCs w:val="23"/>
                    </w:rPr>
                  </w:pPr>
                  <w:r w:rsidRPr="00567865">
                    <w:rPr>
                      <w:rFonts w:ascii="Times New Roman" w:hAnsi="Times New Roman" w:cs="Times New Roman"/>
                      <w:bCs/>
                      <w:sz w:val="23"/>
                      <w:szCs w:val="23"/>
                    </w:rPr>
                    <w:t>14 000 €</w:t>
                  </w:r>
                </w:p>
              </w:tc>
              <w:tc>
                <w:tcPr>
                  <w:tcW w:w="2449" w:type="dxa"/>
                </w:tcPr>
                <w:p w:rsidR="00567865" w:rsidRPr="00567865" w:rsidRDefault="00567865" w:rsidP="00567865">
                  <w:pPr>
                    <w:numPr>
                      <w:ilvl w:val="0"/>
                      <w:numId w:val="21"/>
                    </w:numPr>
                    <w:spacing w:after="0" w:line="240" w:lineRule="auto"/>
                    <w:ind w:left="357" w:hanging="357"/>
                    <w:jc w:val="both"/>
                    <w:rPr>
                      <w:rFonts w:ascii="Times New Roman" w:hAnsi="Times New Roman" w:cs="Times New Roman"/>
                      <w:bCs/>
                      <w:sz w:val="23"/>
                      <w:szCs w:val="23"/>
                    </w:rPr>
                  </w:pPr>
                  <w:r w:rsidRPr="00567865">
                    <w:rPr>
                      <w:rFonts w:ascii="Times New Roman" w:hAnsi="Times New Roman" w:cs="Times New Roman"/>
                      <w:bCs/>
                      <w:sz w:val="23"/>
                      <w:szCs w:val="23"/>
                    </w:rPr>
                    <w:t>Avril</w:t>
                  </w:r>
                  <w:r w:rsidRPr="00567865">
                    <w:rPr>
                      <w:rFonts w:ascii="Times New Roman" w:hAnsi="Times New Roman" w:cs="Times New Roman"/>
                      <w:bCs/>
                      <w:sz w:val="23"/>
                      <w:szCs w:val="23"/>
                    </w:rPr>
                    <w:tab/>
                  </w:r>
                  <w:r w:rsidRPr="00567865">
                    <w:rPr>
                      <w:rFonts w:ascii="Times New Roman" w:hAnsi="Times New Roman" w:cs="Times New Roman"/>
                      <w:bCs/>
                      <w:sz w:val="23"/>
                      <w:szCs w:val="23"/>
                    </w:rPr>
                    <w:tab/>
                    <w:t>:</w:t>
                  </w:r>
                </w:p>
                <w:p w:rsidR="00567865" w:rsidRPr="00567865" w:rsidRDefault="00567865" w:rsidP="00567865">
                  <w:pPr>
                    <w:numPr>
                      <w:ilvl w:val="0"/>
                      <w:numId w:val="21"/>
                    </w:numPr>
                    <w:spacing w:after="0" w:line="240" w:lineRule="auto"/>
                    <w:ind w:left="357" w:hanging="357"/>
                    <w:jc w:val="both"/>
                    <w:rPr>
                      <w:rFonts w:ascii="Times New Roman" w:hAnsi="Times New Roman" w:cs="Times New Roman"/>
                      <w:bCs/>
                      <w:sz w:val="23"/>
                      <w:szCs w:val="23"/>
                    </w:rPr>
                  </w:pPr>
                  <w:r w:rsidRPr="00567865">
                    <w:rPr>
                      <w:rFonts w:ascii="Times New Roman" w:hAnsi="Times New Roman" w:cs="Times New Roman"/>
                      <w:bCs/>
                      <w:sz w:val="23"/>
                      <w:szCs w:val="23"/>
                    </w:rPr>
                    <w:t>Mai</w:t>
                  </w:r>
                  <w:r w:rsidRPr="00567865">
                    <w:rPr>
                      <w:rFonts w:ascii="Times New Roman" w:hAnsi="Times New Roman" w:cs="Times New Roman"/>
                      <w:bCs/>
                      <w:sz w:val="23"/>
                      <w:szCs w:val="23"/>
                    </w:rPr>
                    <w:tab/>
                  </w:r>
                  <w:r w:rsidRPr="00567865">
                    <w:rPr>
                      <w:rFonts w:ascii="Times New Roman" w:hAnsi="Times New Roman" w:cs="Times New Roman"/>
                      <w:bCs/>
                      <w:sz w:val="23"/>
                      <w:szCs w:val="23"/>
                    </w:rPr>
                    <w:tab/>
                    <w:t>:</w:t>
                  </w:r>
                </w:p>
                <w:p w:rsidR="00567865" w:rsidRPr="00567865" w:rsidRDefault="00567865" w:rsidP="00567865">
                  <w:pPr>
                    <w:numPr>
                      <w:ilvl w:val="0"/>
                      <w:numId w:val="21"/>
                    </w:numPr>
                    <w:spacing w:after="0" w:line="240" w:lineRule="auto"/>
                    <w:ind w:left="357" w:hanging="357"/>
                    <w:jc w:val="both"/>
                    <w:rPr>
                      <w:rFonts w:ascii="Times New Roman" w:hAnsi="Times New Roman" w:cs="Times New Roman"/>
                      <w:bCs/>
                      <w:sz w:val="23"/>
                      <w:szCs w:val="23"/>
                    </w:rPr>
                  </w:pPr>
                  <w:r w:rsidRPr="00567865">
                    <w:rPr>
                      <w:rFonts w:ascii="Times New Roman" w:hAnsi="Times New Roman" w:cs="Times New Roman"/>
                      <w:bCs/>
                      <w:sz w:val="23"/>
                      <w:szCs w:val="23"/>
                    </w:rPr>
                    <w:t>Juin</w:t>
                  </w:r>
                  <w:r w:rsidRPr="00567865">
                    <w:rPr>
                      <w:rFonts w:ascii="Times New Roman" w:hAnsi="Times New Roman" w:cs="Times New Roman"/>
                      <w:bCs/>
                      <w:sz w:val="23"/>
                      <w:szCs w:val="23"/>
                    </w:rPr>
                    <w:tab/>
                  </w:r>
                  <w:r w:rsidRPr="00567865">
                    <w:rPr>
                      <w:rFonts w:ascii="Times New Roman" w:hAnsi="Times New Roman" w:cs="Times New Roman"/>
                      <w:bCs/>
                      <w:sz w:val="23"/>
                      <w:szCs w:val="23"/>
                    </w:rPr>
                    <w:tab/>
                    <w:t>:</w:t>
                  </w:r>
                </w:p>
              </w:tc>
              <w:tc>
                <w:tcPr>
                  <w:tcW w:w="1966" w:type="dxa"/>
                </w:tcPr>
                <w:p w:rsidR="00567865" w:rsidRPr="00567865" w:rsidRDefault="00567865" w:rsidP="0056786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3"/>
                      <w:szCs w:val="23"/>
                    </w:rPr>
                  </w:pPr>
                  <w:r w:rsidRPr="00567865">
                    <w:rPr>
                      <w:rFonts w:ascii="Times New Roman" w:hAnsi="Times New Roman" w:cs="Times New Roman"/>
                      <w:bCs/>
                      <w:sz w:val="23"/>
                      <w:szCs w:val="23"/>
                    </w:rPr>
                    <w:t>15 000 €</w:t>
                  </w:r>
                </w:p>
                <w:p w:rsidR="00567865" w:rsidRPr="00567865" w:rsidRDefault="00567865" w:rsidP="0056786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3"/>
                      <w:szCs w:val="23"/>
                    </w:rPr>
                  </w:pPr>
                  <w:r w:rsidRPr="00567865">
                    <w:rPr>
                      <w:rFonts w:ascii="Times New Roman" w:hAnsi="Times New Roman" w:cs="Times New Roman"/>
                      <w:bCs/>
                      <w:sz w:val="23"/>
                      <w:szCs w:val="23"/>
                    </w:rPr>
                    <w:t>16 000 €</w:t>
                  </w:r>
                </w:p>
                <w:p w:rsidR="00567865" w:rsidRPr="00567865" w:rsidRDefault="00567865" w:rsidP="0056786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3"/>
                      <w:szCs w:val="23"/>
                    </w:rPr>
                  </w:pPr>
                  <w:r w:rsidRPr="00567865">
                    <w:rPr>
                      <w:rFonts w:ascii="Times New Roman" w:hAnsi="Times New Roman" w:cs="Times New Roman"/>
                      <w:bCs/>
                      <w:sz w:val="23"/>
                      <w:szCs w:val="23"/>
                    </w:rPr>
                    <w:t>17 000 €</w:t>
                  </w:r>
                </w:p>
              </w:tc>
            </w:tr>
          </w:tbl>
          <w:p w:rsidR="00567865" w:rsidRPr="00567865" w:rsidRDefault="00567865" w:rsidP="00567865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67865">
              <w:rPr>
                <w:rFonts w:ascii="Times New Roman" w:hAnsi="Times New Roman" w:cs="Times New Roman"/>
                <w:bCs/>
                <w:sz w:val="23"/>
                <w:szCs w:val="23"/>
              </w:rPr>
              <w:t>9°) Les commissions mensuelles versées au personnel commercial représentent 10% du chiffre d’affaires du mois.</w:t>
            </w:r>
          </w:p>
          <w:p w:rsidR="00567865" w:rsidRPr="00567865" w:rsidRDefault="00567865" w:rsidP="00567865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67865">
              <w:rPr>
                <w:rFonts w:ascii="Times New Roman" w:hAnsi="Times New Roman" w:cs="Times New Roman"/>
                <w:bCs/>
                <w:sz w:val="23"/>
                <w:szCs w:val="23"/>
              </w:rPr>
              <w:t>10°) Les rémunérations et commissions nettes sont payées au personnel en fin de mois après déduction de 20 % de retenues sociales.</w:t>
            </w:r>
          </w:p>
          <w:p w:rsidR="00567865" w:rsidRPr="00567865" w:rsidRDefault="00567865" w:rsidP="00567865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67865">
              <w:rPr>
                <w:rFonts w:ascii="Times New Roman" w:hAnsi="Times New Roman" w:cs="Times New Roman"/>
                <w:bCs/>
                <w:sz w:val="23"/>
                <w:szCs w:val="23"/>
              </w:rPr>
              <w:t>11°) Les cotisations sociales de l’employeur sont évaluées à 40 % des rémunérations et commissions brutes.</w:t>
            </w:r>
          </w:p>
          <w:p w:rsidR="00567865" w:rsidRPr="00567865" w:rsidRDefault="00567865" w:rsidP="00567865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67865">
              <w:rPr>
                <w:rFonts w:ascii="Times New Roman" w:hAnsi="Times New Roman" w:cs="Times New Roman"/>
                <w:bCs/>
                <w:sz w:val="23"/>
                <w:szCs w:val="23"/>
              </w:rPr>
              <w:t>12°) Les cotisations sociales retenues et celles de l’employeur soit 60  % des rémunérations et commissions brutes sont versées aux organismes sociaux au cours du mois suivant.</w:t>
            </w:r>
          </w:p>
          <w:p w:rsidR="00567865" w:rsidRPr="00567865" w:rsidRDefault="00567865" w:rsidP="00567865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67865">
              <w:rPr>
                <w:rFonts w:ascii="Times New Roman" w:hAnsi="Times New Roman" w:cs="Times New Roman"/>
                <w:bCs/>
                <w:sz w:val="23"/>
                <w:szCs w:val="23"/>
              </w:rPr>
              <w:t>13°) Parmi les dettes fiscales et sociales figurent :</w:t>
            </w:r>
          </w:p>
          <w:p w:rsidR="00567865" w:rsidRPr="00567865" w:rsidRDefault="00567865" w:rsidP="00567865">
            <w:pPr>
              <w:numPr>
                <w:ilvl w:val="0"/>
                <w:numId w:val="24"/>
              </w:numPr>
              <w:spacing w:before="120" w:after="0" w:line="240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67865">
              <w:rPr>
                <w:rFonts w:ascii="Times New Roman" w:hAnsi="Times New Roman" w:cs="Times New Roman"/>
                <w:bCs/>
                <w:sz w:val="23"/>
                <w:szCs w:val="23"/>
              </w:rPr>
              <w:t>la TVA à décaisser de décembre à payer en janvier </w:t>
            </w:r>
            <w:r w:rsidRPr="00567865">
              <w:rPr>
                <w:rFonts w:ascii="Times New Roman" w:hAnsi="Times New Roman" w:cs="Times New Roman"/>
                <w:bCs/>
                <w:sz w:val="23"/>
                <w:szCs w:val="23"/>
              </w:rPr>
              <w:tab/>
            </w:r>
            <w:r w:rsidRPr="00567865">
              <w:rPr>
                <w:rFonts w:ascii="Times New Roman" w:hAnsi="Times New Roman" w:cs="Times New Roman"/>
                <w:bCs/>
                <w:sz w:val="23"/>
                <w:szCs w:val="23"/>
              </w:rPr>
              <w:tab/>
            </w:r>
            <w:r w:rsidRPr="00567865">
              <w:rPr>
                <w:rFonts w:ascii="Times New Roman" w:hAnsi="Times New Roman" w:cs="Times New Roman"/>
                <w:bCs/>
                <w:sz w:val="23"/>
                <w:szCs w:val="23"/>
              </w:rPr>
              <w:tab/>
              <w:t>: 4 000 €,</w:t>
            </w:r>
          </w:p>
          <w:p w:rsidR="00567865" w:rsidRPr="00567865" w:rsidRDefault="00567865" w:rsidP="00567865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67865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les charges sociales sur salaires de décembre payables en janvier  </w:t>
            </w:r>
            <w:r w:rsidRPr="00567865">
              <w:rPr>
                <w:rFonts w:ascii="Times New Roman" w:hAnsi="Times New Roman" w:cs="Times New Roman"/>
                <w:bCs/>
                <w:sz w:val="23"/>
                <w:szCs w:val="23"/>
              </w:rPr>
              <w:tab/>
              <w:t>: 2 000 €.</w:t>
            </w:r>
          </w:p>
          <w:p w:rsidR="00567865" w:rsidRPr="00567865" w:rsidRDefault="00567865" w:rsidP="00567865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67865">
              <w:rPr>
                <w:rFonts w:ascii="Times New Roman" w:hAnsi="Times New Roman" w:cs="Times New Roman"/>
                <w:bCs/>
                <w:sz w:val="23"/>
                <w:szCs w:val="23"/>
              </w:rPr>
              <w:t>14°) Les frais d’assurances mensuels (non soumis à TVA) s’élèvent à 600 € de janvier à juin.</w:t>
            </w:r>
          </w:p>
          <w:p w:rsidR="00567865" w:rsidRPr="00567865" w:rsidRDefault="00567865" w:rsidP="00567865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67865">
              <w:rPr>
                <w:rFonts w:ascii="Times New Roman" w:hAnsi="Times New Roman" w:cs="Times New Roman"/>
                <w:bCs/>
                <w:sz w:val="23"/>
                <w:szCs w:val="23"/>
              </w:rPr>
              <w:t>15°) Les frais de publicité mensuels s’élèvent à 100 € de janvier à juin.</w:t>
            </w:r>
          </w:p>
          <w:p w:rsidR="00567865" w:rsidRPr="00567865" w:rsidRDefault="00567865" w:rsidP="00567865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67865">
              <w:rPr>
                <w:rFonts w:ascii="Times New Roman" w:hAnsi="Times New Roman" w:cs="Times New Roman"/>
                <w:bCs/>
                <w:sz w:val="23"/>
                <w:szCs w:val="23"/>
              </w:rPr>
              <w:t>16°) Les honoraires mensuels s’élèvent à 200 € de janvier à juin.</w:t>
            </w:r>
          </w:p>
          <w:p w:rsidR="00567865" w:rsidRPr="00567865" w:rsidRDefault="00567865" w:rsidP="00567865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67865">
              <w:rPr>
                <w:rFonts w:ascii="Times New Roman" w:hAnsi="Times New Roman" w:cs="Times New Roman"/>
                <w:bCs/>
                <w:sz w:val="23"/>
                <w:szCs w:val="23"/>
              </w:rPr>
              <w:t>17°) Les loyers mensuels s’élèvent à 1 200 € de janvier à juin.</w:t>
            </w:r>
          </w:p>
          <w:p w:rsidR="00567865" w:rsidRPr="00567865" w:rsidRDefault="00567865" w:rsidP="00567865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67865">
              <w:rPr>
                <w:rFonts w:ascii="Times New Roman" w:hAnsi="Times New Roman" w:cs="Times New Roman"/>
                <w:bCs/>
                <w:sz w:val="23"/>
                <w:szCs w:val="23"/>
              </w:rPr>
              <w:t>18°) Les frais de télécommunications mensuels s’élèvent à 80 € de janvier à juin.</w:t>
            </w:r>
          </w:p>
          <w:p w:rsidR="00567865" w:rsidRPr="00567865" w:rsidRDefault="00567865" w:rsidP="00567865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67865">
              <w:rPr>
                <w:rFonts w:ascii="Times New Roman" w:hAnsi="Times New Roman" w:cs="Times New Roman"/>
                <w:bCs/>
                <w:sz w:val="23"/>
                <w:szCs w:val="23"/>
              </w:rPr>
              <w:t>19°) Les frais de transports sur ventes mensuels s’élèvent à 150 € de janvier à juin.</w:t>
            </w:r>
          </w:p>
          <w:p w:rsidR="00567865" w:rsidRPr="00567865" w:rsidRDefault="00567865" w:rsidP="00567865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67865">
              <w:rPr>
                <w:rFonts w:ascii="Times New Roman" w:hAnsi="Times New Roman" w:cs="Times New Roman"/>
                <w:bCs/>
                <w:sz w:val="23"/>
                <w:szCs w:val="23"/>
              </w:rPr>
              <w:t>20°) Les frais d’énergie et de carburant mensuels s’élèvent à 300 € de janvier à mars puis à 400 € d’avril à juin.</w:t>
            </w:r>
          </w:p>
        </w:tc>
      </w:tr>
    </w:tbl>
    <w:p w:rsidR="007547B6" w:rsidRPr="00875E29" w:rsidRDefault="007547B6" w:rsidP="00453B45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sectPr w:rsidR="007547B6" w:rsidRPr="00875E29" w:rsidSect="00453B45">
      <w:footerReference w:type="default" r:id="rId8"/>
      <w:pgSz w:w="11906" w:h="16838" w:code="9"/>
      <w:pgMar w:top="284" w:right="1134" w:bottom="284" w:left="1134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2DC" w:rsidRDefault="00EC32DC" w:rsidP="00E96B39">
      <w:pPr>
        <w:spacing w:after="0" w:line="240" w:lineRule="auto"/>
      </w:pPr>
      <w:r>
        <w:separator/>
      </w:r>
    </w:p>
  </w:endnote>
  <w:endnote w:type="continuationSeparator" w:id="0">
    <w:p w:rsidR="00EC32DC" w:rsidRDefault="00EC32DC" w:rsidP="00E96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97541"/>
      <w:docPartObj>
        <w:docPartGallery w:val="Page Numbers (Bottom of Page)"/>
        <w:docPartUnique/>
      </w:docPartObj>
    </w:sdtPr>
    <w:sdtContent>
      <w:p w:rsidR="00F146CA" w:rsidRDefault="00F146CA" w:rsidP="00CC0629">
        <w:pPr>
          <w:pStyle w:val="Pieddepage"/>
          <w:jc w:val="center"/>
        </w:pP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Module 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841 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>-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TD : </w:t>
        </w:r>
        <w:r>
          <w:rPr>
            <w:rFonts w:ascii="Times New Roman" w:hAnsi="Times New Roman" w:cs="Times New Roman"/>
            <w:b/>
            <w:sz w:val="20"/>
            <w:szCs w:val="20"/>
          </w:rPr>
          <w:t>Contrôle de Gestion et Gestion Prévisionnelle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- 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>Daniel ANTRAIGUE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2DC" w:rsidRDefault="00EC32DC" w:rsidP="00E96B39">
      <w:pPr>
        <w:spacing w:after="0" w:line="240" w:lineRule="auto"/>
      </w:pPr>
      <w:r>
        <w:separator/>
      </w:r>
    </w:p>
  </w:footnote>
  <w:footnote w:type="continuationSeparator" w:id="0">
    <w:p w:rsidR="00EC32DC" w:rsidRDefault="00EC32DC" w:rsidP="00E96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1.25pt;height:11.25pt" o:bullet="t">
        <v:imagedata r:id="rId1" o:title="msoC"/>
      </v:shape>
    </w:pict>
  </w:numPicBullet>
  <w:abstractNum w:abstractNumId="0">
    <w:nsid w:val="02300757"/>
    <w:multiLevelType w:val="hybridMultilevel"/>
    <w:tmpl w:val="9F02A8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F58AC"/>
    <w:multiLevelType w:val="hybridMultilevel"/>
    <w:tmpl w:val="2B689EE8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8444F9"/>
    <w:multiLevelType w:val="hybridMultilevel"/>
    <w:tmpl w:val="B25AC3AA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3C16957"/>
    <w:multiLevelType w:val="hybridMultilevel"/>
    <w:tmpl w:val="D9F4F98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5A2443"/>
    <w:multiLevelType w:val="hybridMultilevel"/>
    <w:tmpl w:val="CCC66B8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A6810DF"/>
    <w:multiLevelType w:val="hybridMultilevel"/>
    <w:tmpl w:val="0232B3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893112"/>
    <w:multiLevelType w:val="hybridMultilevel"/>
    <w:tmpl w:val="9C944D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212C6C"/>
    <w:multiLevelType w:val="hybridMultilevel"/>
    <w:tmpl w:val="C3ECDA7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507A17"/>
    <w:multiLevelType w:val="hybridMultilevel"/>
    <w:tmpl w:val="47A61F5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8F18FA"/>
    <w:multiLevelType w:val="hybridMultilevel"/>
    <w:tmpl w:val="A90266F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4445A6"/>
    <w:multiLevelType w:val="hybridMultilevel"/>
    <w:tmpl w:val="63B2FCD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AE05A9"/>
    <w:multiLevelType w:val="hybridMultilevel"/>
    <w:tmpl w:val="B92C70B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0F6790"/>
    <w:multiLevelType w:val="hybridMultilevel"/>
    <w:tmpl w:val="86388C7E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BF566A"/>
    <w:multiLevelType w:val="hybridMultilevel"/>
    <w:tmpl w:val="F0A45D2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B24155"/>
    <w:multiLevelType w:val="singleLevel"/>
    <w:tmpl w:val="5D7CC58E"/>
    <w:lvl w:ilvl="0">
      <w:start w:val="500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5">
    <w:nsid w:val="4BD55D6F"/>
    <w:multiLevelType w:val="hybridMultilevel"/>
    <w:tmpl w:val="1E94543C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F94390C"/>
    <w:multiLevelType w:val="hybridMultilevel"/>
    <w:tmpl w:val="7442AB5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9D24A6"/>
    <w:multiLevelType w:val="multilevel"/>
    <w:tmpl w:val="78EEA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DF4C2A"/>
    <w:multiLevelType w:val="hybridMultilevel"/>
    <w:tmpl w:val="64B01522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5D5E2825"/>
    <w:multiLevelType w:val="multilevel"/>
    <w:tmpl w:val="7920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51788E"/>
    <w:multiLevelType w:val="hybridMultilevel"/>
    <w:tmpl w:val="6B8A02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E10BDB"/>
    <w:multiLevelType w:val="hybridMultilevel"/>
    <w:tmpl w:val="E66A0AB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2A030B"/>
    <w:multiLevelType w:val="hybridMultilevel"/>
    <w:tmpl w:val="B4F2189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CD0D8F"/>
    <w:multiLevelType w:val="hybridMultilevel"/>
    <w:tmpl w:val="CDA2762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FD2EA1"/>
    <w:multiLevelType w:val="hybridMultilevel"/>
    <w:tmpl w:val="4226409A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63771AB"/>
    <w:multiLevelType w:val="hybridMultilevel"/>
    <w:tmpl w:val="1930B5A4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788E1F7F"/>
    <w:multiLevelType w:val="hybridMultilevel"/>
    <w:tmpl w:val="E5FED94A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AD6307D"/>
    <w:multiLevelType w:val="multilevel"/>
    <w:tmpl w:val="B944F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DA45AB3"/>
    <w:multiLevelType w:val="multilevel"/>
    <w:tmpl w:val="BE5A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EB82DCB"/>
    <w:multiLevelType w:val="hybridMultilevel"/>
    <w:tmpl w:val="FB64E32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7"/>
  </w:num>
  <w:num w:numId="3">
    <w:abstractNumId w:val="17"/>
  </w:num>
  <w:num w:numId="4">
    <w:abstractNumId w:val="19"/>
  </w:num>
  <w:num w:numId="5">
    <w:abstractNumId w:val="20"/>
  </w:num>
  <w:num w:numId="6">
    <w:abstractNumId w:val="4"/>
  </w:num>
  <w:num w:numId="7">
    <w:abstractNumId w:val="2"/>
  </w:num>
  <w:num w:numId="8">
    <w:abstractNumId w:val="12"/>
  </w:num>
  <w:num w:numId="9">
    <w:abstractNumId w:val="1"/>
  </w:num>
  <w:num w:numId="10">
    <w:abstractNumId w:val="13"/>
  </w:num>
  <w:num w:numId="11">
    <w:abstractNumId w:val="23"/>
  </w:num>
  <w:num w:numId="12">
    <w:abstractNumId w:val="15"/>
  </w:num>
  <w:num w:numId="13">
    <w:abstractNumId w:val="21"/>
  </w:num>
  <w:num w:numId="14">
    <w:abstractNumId w:val="26"/>
  </w:num>
  <w:num w:numId="15">
    <w:abstractNumId w:val="0"/>
  </w:num>
  <w:num w:numId="16">
    <w:abstractNumId w:val="24"/>
  </w:num>
  <w:num w:numId="17">
    <w:abstractNumId w:val="10"/>
  </w:num>
  <w:num w:numId="18">
    <w:abstractNumId w:val="29"/>
  </w:num>
  <w:num w:numId="19">
    <w:abstractNumId w:val="6"/>
  </w:num>
  <w:num w:numId="20">
    <w:abstractNumId w:val="16"/>
  </w:num>
  <w:num w:numId="21">
    <w:abstractNumId w:val="8"/>
  </w:num>
  <w:num w:numId="22">
    <w:abstractNumId w:val="11"/>
  </w:num>
  <w:num w:numId="23">
    <w:abstractNumId w:val="3"/>
  </w:num>
  <w:num w:numId="24">
    <w:abstractNumId w:val="9"/>
  </w:num>
  <w:num w:numId="25">
    <w:abstractNumId w:val="25"/>
  </w:num>
  <w:num w:numId="26">
    <w:abstractNumId w:val="18"/>
  </w:num>
  <w:num w:numId="27">
    <w:abstractNumId w:val="7"/>
  </w:num>
  <w:num w:numId="28">
    <w:abstractNumId w:val="22"/>
  </w:num>
  <w:num w:numId="29">
    <w:abstractNumId w:val="14"/>
  </w:num>
  <w:num w:numId="30">
    <w:abstractNumId w:val="5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8FE"/>
    <w:rsid w:val="000022FE"/>
    <w:rsid w:val="0001188D"/>
    <w:rsid w:val="000122FE"/>
    <w:rsid w:val="00013CD3"/>
    <w:rsid w:val="00041C5C"/>
    <w:rsid w:val="000434D2"/>
    <w:rsid w:val="00045308"/>
    <w:rsid w:val="0005222F"/>
    <w:rsid w:val="0006349C"/>
    <w:rsid w:val="00083AB4"/>
    <w:rsid w:val="00092F8D"/>
    <w:rsid w:val="000B0B83"/>
    <w:rsid w:val="000C0EDC"/>
    <w:rsid w:val="000C3E2F"/>
    <w:rsid w:val="000C6740"/>
    <w:rsid w:val="000E6C75"/>
    <w:rsid w:val="000F1FB4"/>
    <w:rsid w:val="00107304"/>
    <w:rsid w:val="00112993"/>
    <w:rsid w:val="00115354"/>
    <w:rsid w:val="00120686"/>
    <w:rsid w:val="0012142A"/>
    <w:rsid w:val="0013404E"/>
    <w:rsid w:val="0013686D"/>
    <w:rsid w:val="00141B2D"/>
    <w:rsid w:val="00142E57"/>
    <w:rsid w:val="00161B44"/>
    <w:rsid w:val="001649E8"/>
    <w:rsid w:val="001677F4"/>
    <w:rsid w:val="00170564"/>
    <w:rsid w:val="00175CE9"/>
    <w:rsid w:val="00182464"/>
    <w:rsid w:val="00185E8E"/>
    <w:rsid w:val="00187483"/>
    <w:rsid w:val="00195710"/>
    <w:rsid w:val="00197BF8"/>
    <w:rsid w:val="001A0599"/>
    <w:rsid w:val="001B1825"/>
    <w:rsid w:val="001B20E4"/>
    <w:rsid w:val="001B2EAE"/>
    <w:rsid w:val="001C54FA"/>
    <w:rsid w:val="001D2AF6"/>
    <w:rsid w:val="001D45AB"/>
    <w:rsid w:val="001D4AB9"/>
    <w:rsid w:val="001E1FA8"/>
    <w:rsid w:val="001F6AF9"/>
    <w:rsid w:val="00207A5E"/>
    <w:rsid w:val="00271AEA"/>
    <w:rsid w:val="00271AF8"/>
    <w:rsid w:val="00272D44"/>
    <w:rsid w:val="00283513"/>
    <w:rsid w:val="00285C30"/>
    <w:rsid w:val="00293458"/>
    <w:rsid w:val="00297951"/>
    <w:rsid w:val="002B053F"/>
    <w:rsid w:val="002B69E2"/>
    <w:rsid w:val="002B77D7"/>
    <w:rsid w:val="002C0E69"/>
    <w:rsid w:val="002C182D"/>
    <w:rsid w:val="002C1B98"/>
    <w:rsid w:val="002C4BCF"/>
    <w:rsid w:val="002C7AB5"/>
    <w:rsid w:val="002D6866"/>
    <w:rsid w:val="00311DD7"/>
    <w:rsid w:val="00321EDD"/>
    <w:rsid w:val="003268FE"/>
    <w:rsid w:val="003300C7"/>
    <w:rsid w:val="003438E1"/>
    <w:rsid w:val="003509E3"/>
    <w:rsid w:val="00352BDE"/>
    <w:rsid w:val="00360445"/>
    <w:rsid w:val="00384569"/>
    <w:rsid w:val="003A514D"/>
    <w:rsid w:val="003A5686"/>
    <w:rsid w:val="003B0B4C"/>
    <w:rsid w:val="003C02C4"/>
    <w:rsid w:val="003D2786"/>
    <w:rsid w:val="003D70A0"/>
    <w:rsid w:val="003E674E"/>
    <w:rsid w:val="003F219D"/>
    <w:rsid w:val="003F36E4"/>
    <w:rsid w:val="00401A10"/>
    <w:rsid w:val="00430EAC"/>
    <w:rsid w:val="004426A6"/>
    <w:rsid w:val="00445848"/>
    <w:rsid w:val="00445E67"/>
    <w:rsid w:val="00453B45"/>
    <w:rsid w:val="00453E3B"/>
    <w:rsid w:val="00456B3D"/>
    <w:rsid w:val="004627B6"/>
    <w:rsid w:val="00465072"/>
    <w:rsid w:val="00470F40"/>
    <w:rsid w:val="0048035F"/>
    <w:rsid w:val="004A729D"/>
    <w:rsid w:val="004B21BE"/>
    <w:rsid w:val="004B7053"/>
    <w:rsid w:val="004C0C29"/>
    <w:rsid w:val="004D351E"/>
    <w:rsid w:val="00512007"/>
    <w:rsid w:val="005155A2"/>
    <w:rsid w:val="00533711"/>
    <w:rsid w:val="00533F23"/>
    <w:rsid w:val="00534948"/>
    <w:rsid w:val="00553C72"/>
    <w:rsid w:val="00562D66"/>
    <w:rsid w:val="00567865"/>
    <w:rsid w:val="0057145D"/>
    <w:rsid w:val="005718FB"/>
    <w:rsid w:val="005775F6"/>
    <w:rsid w:val="00586ABF"/>
    <w:rsid w:val="00595EF5"/>
    <w:rsid w:val="0059646F"/>
    <w:rsid w:val="00597213"/>
    <w:rsid w:val="00597234"/>
    <w:rsid w:val="0059793A"/>
    <w:rsid w:val="005A3026"/>
    <w:rsid w:val="005A6383"/>
    <w:rsid w:val="005B1D9B"/>
    <w:rsid w:val="005C095A"/>
    <w:rsid w:val="005E36D3"/>
    <w:rsid w:val="005E3907"/>
    <w:rsid w:val="00605217"/>
    <w:rsid w:val="00630C25"/>
    <w:rsid w:val="00652A37"/>
    <w:rsid w:val="00662F35"/>
    <w:rsid w:val="00674FC1"/>
    <w:rsid w:val="00685B2F"/>
    <w:rsid w:val="006A1159"/>
    <w:rsid w:val="006B019D"/>
    <w:rsid w:val="006B1985"/>
    <w:rsid w:val="006B2D4E"/>
    <w:rsid w:val="006B4758"/>
    <w:rsid w:val="006B5A86"/>
    <w:rsid w:val="006C49EA"/>
    <w:rsid w:val="006C4D77"/>
    <w:rsid w:val="006C68CE"/>
    <w:rsid w:val="006D4909"/>
    <w:rsid w:val="006D4DAA"/>
    <w:rsid w:val="0072348D"/>
    <w:rsid w:val="007318CF"/>
    <w:rsid w:val="0073689A"/>
    <w:rsid w:val="00740597"/>
    <w:rsid w:val="007547B6"/>
    <w:rsid w:val="00755C09"/>
    <w:rsid w:val="00772C15"/>
    <w:rsid w:val="00777CC3"/>
    <w:rsid w:val="007B05FC"/>
    <w:rsid w:val="007B59C8"/>
    <w:rsid w:val="007C71A6"/>
    <w:rsid w:val="007E1AF2"/>
    <w:rsid w:val="007E23C3"/>
    <w:rsid w:val="007F74FB"/>
    <w:rsid w:val="00817A00"/>
    <w:rsid w:val="00823911"/>
    <w:rsid w:val="00826607"/>
    <w:rsid w:val="00830BAB"/>
    <w:rsid w:val="00843696"/>
    <w:rsid w:val="008456F4"/>
    <w:rsid w:val="00870EE5"/>
    <w:rsid w:val="00875E29"/>
    <w:rsid w:val="008774C7"/>
    <w:rsid w:val="00890118"/>
    <w:rsid w:val="00892385"/>
    <w:rsid w:val="00892B7D"/>
    <w:rsid w:val="00894358"/>
    <w:rsid w:val="008957E2"/>
    <w:rsid w:val="0089654C"/>
    <w:rsid w:val="008A3A0A"/>
    <w:rsid w:val="008B14C4"/>
    <w:rsid w:val="008B3ABF"/>
    <w:rsid w:val="008B43B8"/>
    <w:rsid w:val="008B63E4"/>
    <w:rsid w:val="008C1356"/>
    <w:rsid w:val="008D5B7F"/>
    <w:rsid w:val="008D5D2F"/>
    <w:rsid w:val="008E71A3"/>
    <w:rsid w:val="008E79ED"/>
    <w:rsid w:val="008F0781"/>
    <w:rsid w:val="008F4763"/>
    <w:rsid w:val="00927196"/>
    <w:rsid w:val="0093125A"/>
    <w:rsid w:val="009322B3"/>
    <w:rsid w:val="009635EA"/>
    <w:rsid w:val="009A6CB8"/>
    <w:rsid w:val="009A6D87"/>
    <w:rsid w:val="009B07A3"/>
    <w:rsid w:val="009B7306"/>
    <w:rsid w:val="009B7967"/>
    <w:rsid w:val="009C720F"/>
    <w:rsid w:val="009D1B6D"/>
    <w:rsid w:val="009D329B"/>
    <w:rsid w:val="009D6917"/>
    <w:rsid w:val="009E40B7"/>
    <w:rsid w:val="009F026A"/>
    <w:rsid w:val="009F716C"/>
    <w:rsid w:val="00A06415"/>
    <w:rsid w:val="00A1409B"/>
    <w:rsid w:val="00A175D4"/>
    <w:rsid w:val="00A31B39"/>
    <w:rsid w:val="00A36663"/>
    <w:rsid w:val="00A42788"/>
    <w:rsid w:val="00A5741C"/>
    <w:rsid w:val="00A57478"/>
    <w:rsid w:val="00A81E27"/>
    <w:rsid w:val="00AB5CDF"/>
    <w:rsid w:val="00AB794B"/>
    <w:rsid w:val="00AC1D85"/>
    <w:rsid w:val="00AC731B"/>
    <w:rsid w:val="00AD4616"/>
    <w:rsid w:val="00AE31A8"/>
    <w:rsid w:val="00B0112E"/>
    <w:rsid w:val="00B01C58"/>
    <w:rsid w:val="00B17A50"/>
    <w:rsid w:val="00B314CE"/>
    <w:rsid w:val="00B32B27"/>
    <w:rsid w:val="00B41164"/>
    <w:rsid w:val="00B455BC"/>
    <w:rsid w:val="00B654CE"/>
    <w:rsid w:val="00B71F08"/>
    <w:rsid w:val="00B73CE9"/>
    <w:rsid w:val="00B85E35"/>
    <w:rsid w:val="00B91E84"/>
    <w:rsid w:val="00BC2B10"/>
    <w:rsid w:val="00BC7A69"/>
    <w:rsid w:val="00BD32A0"/>
    <w:rsid w:val="00BD3CC1"/>
    <w:rsid w:val="00BD71D1"/>
    <w:rsid w:val="00BD78C7"/>
    <w:rsid w:val="00BF5805"/>
    <w:rsid w:val="00C0049A"/>
    <w:rsid w:val="00C059F9"/>
    <w:rsid w:val="00C13C8A"/>
    <w:rsid w:val="00C258C6"/>
    <w:rsid w:val="00C3018A"/>
    <w:rsid w:val="00C36400"/>
    <w:rsid w:val="00C448A9"/>
    <w:rsid w:val="00C52823"/>
    <w:rsid w:val="00C71C21"/>
    <w:rsid w:val="00C90CFE"/>
    <w:rsid w:val="00C91B93"/>
    <w:rsid w:val="00C91BA2"/>
    <w:rsid w:val="00C9293A"/>
    <w:rsid w:val="00CB0E34"/>
    <w:rsid w:val="00CB46AF"/>
    <w:rsid w:val="00CC0629"/>
    <w:rsid w:val="00CD69B9"/>
    <w:rsid w:val="00CE410D"/>
    <w:rsid w:val="00CE687B"/>
    <w:rsid w:val="00CF0C84"/>
    <w:rsid w:val="00CF1A40"/>
    <w:rsid w:val="00CF3DCA"/>
    <w:rsid w:val="00D02CAA"/>
    <w:rsid w:val="00D12E9B"/>
    <w:rsid w:val="00D211A9"/>
    <w:rsid w:val="00D30EF1"/>
    <w:rsid w:val="00D45B9A"/>
    <w:rsid w:val="00D502AE"/>
    <w:rsid w:val="00D50CF4"/>
    <w:rsid w:val="00D50D96"/>
    <w:rsid w:val="00D62061"/>
    <w:rsid w:val="00D75593"/>
    <w:rsid w:val="00D80078"/>
    <w:rsid w:val="00D91E68"/>
    <w:rsid w:val="00DA60DF"/>
    <w:rsid w:val="00DB34EF"/>
    <w:rsid w:val="00DF7223"/>
    <w:rsid w:val="00E17D74"/>
    <w:rsid w:val="00E274D3"/>
    <w:rsid w:val="00E42778"/>
    <w:rsid w:val="00E636F9"/>
    <w:rsid w:val="00E63F58"/>
    <w:rsid w:val="00E773C0"/>
    <w:rsid w:val="00E90127"/>
    <w:rsid w:val="00E92F66"/>
    <w:rsid w:val="00E96A27"/>
    <w:rsid w:val="00E96B39"/>
    <w:rsid w:val="00EC1C12"/>
    <w:rsid w:val="00EC32DC"/>
    <w:rsid w:val="00EC4C87"/>
    <w:rsid w:val="00EF033F"/>
    <w:rsid w:val="00EF0CE8"/>
    <w:rsid w:val="00F032B0"/>
    <w:rsid w:val="00F05637"/>
    <w:rsid w:val="00F146CA"/>
    <w:rsid w:val="00F20663"/>
    <w:rsid w:val="00F45FCD"/>
    <w:rsid w:val="00F54700"/>
    <w:rsid w:val="00F6520E"/>
    <w:rsid w:val="00F66304"/>
    <w:rsid w:val="00F73764"/>
    <w:rsid w:val="00F755E6"/>
    <w:rsid w:val="00FA07F6"/>
    <w:rsid w:val="00FA3264"/>
    <w:rsid w:val="00FC6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464"/>
  </w:style>
  <w:style w:type="paragraph" w:styleId="Titre1">
    <w:name w:val="heading 1"/>
    <w:basedOn w:val="Normal"/>
    <w:next w:val="Normal"/>
    <w:link w:val="Titre1Car"/>
    <w:uiPriority w:val="9"/>
    <w:qFormat/>
    <w:rsid w:val="001677F4"/>
    <w:pPr>
      <w:spacing w:after="0" w:line="240" w:lineRule="auto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677F4"/>
    <w:pPr>
      <w:spacing w:after="0" w:line="240" w:lineRule="auto"/>
      <w:ind w:left="708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F36E4"/>
    <w:pPr>
      <w:keepNext/>
      <w:keepLines/>
      <w:spacing w:after="0"/>
      <w:ind w:left="1416"/>
      <w:jc w:val="both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Titre6">
    <w:name w:val="heading 6"/>
    <w:basedOn w:val="Normal"/>
    <w:next w:val="Normal"/>
    <w:link w:val="Titre6Car"/>
    <w:qFormat/>
    <w:rsid w:val="00B73CE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68F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E9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96B39"/>
  </w:style>
  <w:style w:type="paragraph" w:styleId="Pieddepage">
    <w:name w:val="footer"/>
    <w:basedOn w:val="Normal"/>
    <w:link w:val="PieddepageCar"/>
    <w:uiPriority w:val="99"/>
    <w:unhideWhenUsed/>
    <w:rsid w:val="00E9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6B39"/>
  </w:style>
  <w:style w:type="character" w:customStyle="1" w:styleId="Titre1Car">
    <w:name w:val="Titre 1 Car"/>
    <w:basedOn w:val="Policepardfaut"/>
    <w:link w:val="Titre1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86ABF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870EE5"/>
    <w:pPr>
      <w:spacing w:after="100"/>
    </w:pPr>
    <w:rPr>
      <w:rFonts w:ascii="Times New Roman" w:hAnsi="Times New Roman"/>
      <w:b/>
      <w:sz w:val="24"/>
    </w:rPr>
  </w:style>
  <w:style w:type="paragraph" w:styleId="TM2">
    <w:name w:val="toc 2"/>
    <w:basedOn w:val="Normal"/>
    <w:next w:val="Normal"/>
    <w:autoRedefine/>
    <w:uiPriority w:val="39"/>
    <w:unhideWhenUsed/>
    <w:rsid w:val="00870EE5"/>
    <w:pPr>
      <w:spacing w:after="100"/>
      <w:ind w:left="708"/>
    </w:pPr>
    <w:rPr>
      <w:rFonts w:ascii="Times New Roman" w:hAnsi="Times New Roman"/>
      <w:b/>
      <w:sz w:val="24"/>
    </w:rPr>
  </w:style>
  <w:style w:type="character" w:styleId="Lienhypertexte">
    <w:name w:val="Hyperlink"/>
    <w:basedOn w:val="Policepardfaut"/>
    <w:uiPriority w:val="99"/>
    <w:unhideWhenUsed/>
    <w:rsid w:val="00586AB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6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6ABF"/>
    <w:rPr>
      <w:rFonts w:ascii="Tahoma" w:hAnsi="Tahoma" w:cs="Tahoma"/>
      <w:sz w:val="16"/>
      <w:szCs w:val="16"/>
    </w:rPr>
  </w:style>
  <w:style w:type="paragraph" w:styleId="TM3">
    <w:name w:val="toc 3"/>
    <w:basedOn w:val="Normal"/>
    <w:next w:val="Normal"/>
    <w:autoRedefine/>
    <w:uiPriority w:val="39"/>
    <w:unhideWhenUsed/>
    <w:rsid w:val="00870EE5"/>
    <w:pPr>
      <w:spacing w:after="100"/>
      <w:ind w:left="1416"/>
    </w:pPr>
    <w:rPr>
      <w:rFonts w:ascii="Times New Roman" w:hAnsi="Times New Roman"/>
      <w:b/>
      <w:sz w:val="24"/>
    </w:rPr>
  </w:style>
  <w:style w:type="table" w:styleId="Grilledutableau">
    <w:name w:val="Table Grid"/>
    <w:basedOn w:val="TableauNormal"/>
    <w:rsid w:val="00630C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rsid w:val="003F36E4"/>
    <w:rPr>
      <w:rFonts w:ascii="Times New Roman" w:eastAsiaTheme="majorEastAsia" w:hAnsi="Times New Roman" w:cstheme="majorBidi"/>
      <w:b/>
      <w:bCs/>
      <w:sz w:val="24"/>
    </w:rPr>
  </w:style>
  <w:style w:type="character" w:customStyle="1" w:styleId="Titre6Car">
    <w:name w:val="Titre 6 Car"/>
    <w:basedOn w:val="Policepardfaut"/>
    <w:link w:val="Titre6"/>
    <w:rsid w:val="00B73CE9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rsid w:val="0012142A"/>
    <w:pPr>
      <w:tabs>
        <w:tab w:val="left" w:pos="567"/>
        <w:tab w:val="left" w:pos="1418"/>
      </w:tabs>
      <w:spacing w:after="0" w:line="240" w:lineRule="auto"/>
      <w:ind w:right="-426"/>
    </w:pPr>
    <w:rPr>
      <w:rFonts w:ascii="Times New Roman" w:eastAsia="Times New Roman" w:hAnsi="Times New Roman" w:cs="Times New Roman"/>
      <w:bCs/>
      <w:sz w:val="24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12142A"/>
    <w:rPr>
      <w:rFonts w:ascii="Times New Roman" w:eastAsia="Times New Roman" w:hAnsi="Times New Roman" w:cs="Times New Roman"/>
      <w:bCs/>
      <w:sz w:val="24"/>
      <w:szCs w:val="20"/>
      <w:lang w:eastAsia="fr-FR"/>
    </w:rPr>
  </w:style>
  <w:style w:type="paragraph" w:customStyle="1" w:styleId="style52">
    <w:name w:val="style52"/>
    <w:basedOn w:val="Normal"/>
    <w:rsid w:val="00B45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style56">
    <w:name w:val="style56"/>
    <w:basedOn w:val="Normal"/>
    <w:rsid w:val="00B45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6D4909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6D49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3E31A-B95A-4A7F-946F-A5C9A002D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396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 JANUARIO</cp:lastModifiedBy>
  <cp:revision>4</cp:revision>
  <cp:lastPrinted>2013-02-12T12:11:00Z</cp:lastPrinted>
  <dcterms:created xsi:type="dcterms:W3CDTF">2013-02-18T17:25:00Z</dcterms:created>
  <dcterms:modified xsi:type="dcterms:W3CDTF">2013-02-18T17:34:00Z</dcterms:modified>
</cp:coreProperties>
</file>