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E30164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E30164">
        <w:rPr>
          <w:bCs/>
          <w:snapToGrid w:val="0"/>
          <w:color w:val="FF0000"/>
          <w:szCs w:val="24"/>
        </w:rPr>
        <w:t>BROCHET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575A27" w:rsidRDefault="00575A27" w:rsidP="00575A27">
      <w:pPr>
        <w:jc w:val="center"/>
      </w:pPr>
      <w:bookmarkStart w:id="0" w:name="_Toc322871113"/>
      <w:r>
        <w:t>DOCUMENT 4</w:t>
      </w:r>
    </w:p>
    <w:p w:rsidR="00A90557" w:rsidRDefault="00A90557" w:rsidP="00240460"/>
    <w:tbl>
      <w:tblPr>
        <w:tblW w:w="10556" w:type="dxa"/>
        <w:jc w:val="center"/>
        <w:tblCellMar>
          <w:left w:w="70" w:type="dxa"/>
          <w:right w:w="70" w:type="dxa"/>
        </w:tblCellMar>
        <w:tblLook w:val="04A0"/>
      </w:tblPr>
      <w:tblGrid>
        <w:gridCol w:w="4092"/>
        <w:gridCol w:w="1618"/>
        <w:gridCol w:w="1602"/>
        <w:gridCol w:w="1631"/>
        <w:gridCol w:w="1613"/>
      </w:tblGrid>
      <w:tr w:rsidR="00A90557" w:rsidRPr="00A90557" w:rsidTr="006D6144">
        <w:trPr>
          <w:trHeight w:val="27"/>
          <w:jc w:val="center"/>
        </w:trPr>
        <w:tc>
          <w:tcPr>
            <w:tcW w:w="1055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  <w:hideMark/>
          </w:tcPr>
          <w:p w:rsidR="00A90557" w:rsidRPr="00A90557" w:rsidRDefault="00A90557" w:rsidP="002210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SA BROCHET - ANNEXE</w:t>
            </w:r>
          </w:p>
        </w:tc>
      </w:tr>
      <w:tr w:rsidR="00A90557" w:rsidRPr="00A90557" w:rsidTr="006D6144">
        <w:trPr>
          <w:trHeight w:val="480"/>
          <w:jc w:val="center"/>
        </w:trPr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Tableau des amortissements</w:t>
            </w:r>
          </w:p>
        </w:tc>
        <w:tc>
          <w:tcPr>
            <w:tcW w:w="16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Valeur brute à l'ouverture</w:t>
            </w:r>
          </w:p>
        </w:tc>
        <w:tc>
          <w:tcPr>
            <w:tcW w:w="16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Dotations</w:t>
            </w:r>
          </w:p>
        </w:tc>
        <w:tc>
          <w:tcPr>
            <w:tcW w:w="16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Diminutions</w:t>
            </w:r>
          </w:p>
        </w:tc>
        <w:tc>
          <w:tcPr>
            <w:tcW w:w="161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Valeur brute à la clôture</w:t>
            </w:r>
          </w:p>
        </w:tc>
      </w:tr>
      <w:tr w:rsidR="00A90557" w:rsidRPr="00A90557" w:rsidTr="006D6144">
        <w:trPr>
          <w:trHeight w:val="240"/>
          <w:jc w:val="center"/>
        </w:trPr>
        <w:tc>
          <w:tcPr>
            <w:tcW w:w="409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szCs w:val="24"/>
                <w:lang w:eastAsia="fr-FR"/>
              </w:rPr>
            </w:pPr>
            <w:r w:rsidRPr="00A90557">
              <w:rPr>
                <w:szCs w:val="24"/>
                <w:lang w:eastAsia="fr-FR"/>
              </w:rPr>
              <w:t>Immobilisations Incorporelles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90557" w:rsidRPr="00A90557" w:rsidTr="006D6144">
        <w:trPr>
          <w:trHeight w:val="240"/>
          <w:jc w:val="center"/>
        </w:trPr>
        <w:tc>
          <w:tcPr>
            <w:tcW w:w="409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Frais d'établissement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54,00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21,00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75,00</w:t>
            </w:r>
          </w:p>
        </w:tc>
      </w:tr>
      <w:tr w:rsidR="00A90557" w:rsidRPr="00A90557" w:rsidTr="006D6144">
        <w:trPr>
          <w:trHeight w:val="240"/>
          <w:jc w:val="center"/>
        </w:trPr>
        <w:tc>
          <w:tcPr>
            <w:tcW w:w="409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Frais de recherche et développement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118,00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104,00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222,00</w:t>
            </w:r>
          </w:p>
        </w:tc>
      </w:tr>
      <w:tr w:rsidR="00A90557" w:rsidRPr="00A90557" w:rsidTr="006D6144">
        <w:trPr>
          <w:trHeight w:val="240"/>
          <w:jc w:val="center"/>
        </w:trPr>
        <w:tc>
          <w:tcPr>
            <w:tcW w:w="409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Concessions brevets logiciels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540,00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417,00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957,00</w:t>
            </w:r>
          </w:p>
        </w:tc>
      </w:tr>
      <w:tr w:rsidR="00A90557" w:rsidRPr="00A90557" w:rsidTr="006D6144">
        <w:trPr>
          <w:trHeight w:val="240"/>
          <w:jc w:val="center"/>
        </w:trPr>
        <w:tc>
          <w:tcPr>
            <w:tcW w:w="409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szCs w:val="24"/>
                <w:lang w:eastAsia="fr-FR"/>
              </w:rPr>
            </w:pPr>
            <w:r w:rsidRPr="00A90557">
              <w:rPr>
                <w:szCs w:val="24"/>
                <w:lang w:eastAsia="fr-FR"/>
              </w:rPr>
              <w:t>Immobilisations Corporelles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A90557" w:rsidRPr="00A90557" w:rsidTr="006D6144">
        <w:trPr>
          <w:trHeight w:val="240"/>
          <w:jc w:val="center"/>
        </w:trPr>
        <w:tc>
          <w:tcPr>
            <w:tcW w:w="409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Constructions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93 480,00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30 790,00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15 650,00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108 620,00</w:t>
            </w:r>
          </w:p>
        </w:tc>
      </w:tr>
      <w:tr w:rsidR="00A90557" w:rsidRPr="00A90557" w:rsidTr="006D6144">
        <w:trPr>
          <w:trHeight w:val="240"/>
          <w:jc w:val="center"/>
        </w:trPr>
        <w:tc>
          <w:tcPr>
            <w:tcW w:w="409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>
              <w:rPr>
                <w:b w:val="0"/>
                <w:szCs w:val="24"/>
                <w:lang w:eastAsia="fr-FR"/>
              </w:rPr>
              <w:t>Inst. tech</w:t>
            </w:r>
            <w:r w:rsidRPr="00A90557">
              <w:rPr>
                <w:b w:val="0"/>
                <w:szCs w:val="24"/>
                <w:lang w:eastAsia="fr-FR"/>
              </w:rPr>
              <w:t>, matériel et outillage indus</w:t>
            </w:r>
            <w:r>
              <w:rPr>
                <w:b w:val="0"/>
                <w:szCs w:val="24"/>
                <w:lang w:eastAsia="fr-FR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207 312,00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68 425,00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6 029,00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269 708,00</w:t>
            </w:r>
          </w:p>
        </w:tc>
      </w:tr>
      <w:tr w:rsidR="00A90557" w:rsidRPr="00A90557" w:rsidTr="006D6144">
        <w:trPr>
          <w:trHeight w:val="240"/>
          <w:jc w:val="center"/>
        </w:trPr>
        <w:tc>
          <w:tcPr>
            <w:tcW w:w="40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Autres immobilisations corporelles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37 818,00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197,00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A90557">
              <w:rPr>
                <w:b w:val="0"/>
                <w:szCs w:val="24"/>
                <w:lang w:eastAsia="fr-FR"/>
              </w:rPr>
              <w:t>38 015,00</w:t>
            </w:r>
          </w:p>
        </w:tc>
      </w:tr>
      <w:tr w:rsidR="00A90557" w:rsidRPr="00A90557" w:rsidTr="006D6144">
        <w:trPr>
          <w:trHeight w:val="251"/>
          <w:jc w:val="center"/>
        </w:trPr>
        <w:tc>
          <w:tcPr>
            <w:tcW w:w="409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339 322,00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99 954,00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21 679,00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0557" w:rsidRPr="00A90557" w:rsidRDefault="00A90557" w:rsidP="00A9055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417 597,00</w:t>
            </w:r>
          </w:p>
        </w:tc>
      </w:tr>
    </w:tbl>
    <w:p w:rsidR="00240460" w:rsidRDefault="00240460" w:rsidP="00240460"/>
    <w:p w:rsidR="00240460" w:rsidRDefault="00240460" w:rsidP="00240460"/>
    <w:p w:rsidR="005E7888" w:rsidRDefault="005E7888" w:rsidP="00CB480B"/>
    <w:p w:rsidR="00CB480B" w:rsidRDefault="00CB480B" w:rsidP="00CB480B"/>
    <w:p w:rsidR="00CB480B" w:rsidRDefault="00CB480B" w:rsidP="00CB480B"/>
    <w:bookmarkEnd w:id="0"/>
    <w:p w:rsidR="00203DC0" w:rsidRDefault="00203DC0" w:rsidP="00F55D74">
      <w:pPr>
        <w:contextualSpacing/>
        <w:jc w:val="both"/>
        <w:rPr>
          <w:b w:val="0"/>
          <w:szCs w:val="24"/>
        </w:rPr>
      </w:pPr>
    </w:p>
    <w:p w:rsidR="00203DC0" w:rsidRDefault="00203DC0" w:rsidP="00F55D74">
      <w:pPr>
        <w:contextualSpacing/>
        <w:jc w:val="both"/>
        <w:rPr>
          <w:b w:val="0"/>
          <w:szCs w:val="24"/>
        </w:rPr>
      </w:pPr>
    </w:p>
    <w:p w:rsidR="00203DC0" w:rsidRDefault="00203DC0" w:rsidP="00203DC0">
      <w:pPr>
        <w:contextualSpacing/>
        <w:jc w:val="both"/>
        <w:rPr>
          <w:b w:val="0"/>
          <w:szCs w:val="24"/>
        </w:rPr>
      </w:pPr>
    </w:p>
    <w:p w:rsidR="00203DC0" w:rsidRDefault="00203DC0" w:rsidP="00F55D74">
      <w:pPr>
        <w:contextualSpacing/>
        <w:jc w:val="both"/>
        <w:rPr>
          <w:b w:val="0"/>
          <w:szCs w:val="24"/>
        </w:rPr>
      </w:pPr>
    </w:p>
    <w:sectPr w:rsidR="00203DC0" w:rsidSect="00C82A17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6F" w:rsidRDefault="00BC4E6F">
      <w:r>
        <w:separator/>
      </w:r>
    </w:p>
  </w:endnote>
  <w:endnote w:type="continuationSeparator" w:id="0">
    <w:p w:rsidR="00BC4E6F" w:rsidRDefault="00BC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31680C" w:rsidRDefault="0022105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410E2D" w:rsidRDefault="00221057" w:rsidP="00410E2D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410E2D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6F" w:rsidRDefault="00BC4E6F">
      <w:r>
        <w:separator/>
      </w:r>
    </w:p>
  </w:footnote>
  <w:footnote w:type="continuationSeparator" w:id="0">
    <w:p w:rsidR="00BC4E6F" w:rsidRDefault="00BC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34"/>
  </w:num>
  <w:num w:numId="5">
    <w:abstractNumId w:val="42"/>
  </w:num>
  <w:num w:numId="6">
    <w:abstractNumId w:val="38"/>
  </w:num>
  <w:num w:numId="7">
    <w:abstractNumId w:val="19"/>
  </w:num>
  <w:num w:numId="8">
    <w:abstractNumId w:val="7"/>
  </w:num>
  <w:num w:numId="9">
    <w:abstractNumId w:val="31"/>
  </w:num>
  <w:num w:numId="10">
    <w:abstractNumId w:val="1"/>
  </w:num>
  <w:num w:numId="11">
    <w:abstractNumId w:val="17"/>
  </w:num>
  <w:num w:numId="12">
    <w:abstractNumId w:val="2"/>
  </w:num>
  <w:num w:numId="13">
    <w:abstractNumId w:val="10"/>
  </w:num>
  <w:num w:numId="14">
    <w:abstractNumId w:val="27"/>
  </w:num>
  <w:num w:numId="15">
    <w:abstractNumId w:val="16"/>
  </w:num>
  <w:num w:numId="16">
    <w:abstractNumId w:val="14"/>
  </w:num>
  <w:num w:numId="17">
    <w:abstractNumId w:val="41"/>
  </w:num>
  <w:num w:numId="18">
    <w:abstractNumId w:val="39"/>
  </w:num>
  <w:num w:numId="19">
    <w:abstractNumId w:val="25"/>
  </w:num>
  <w:num w:numId="20">
    <w:abstractNumId w:val="29"/>
  </w:num>
  <w:num w:numId="21">
    <w:abstractNumId w:val="12"/>
  </w:num>
  <w:num w:numId="22">
    <w:abstractNumId w:val="37"/>
  </w:num>
  <w:num w:numId="23">
    <w:abstractNumId w:val="30"/>
  </w:num>
  <w:num w:numId="24">
    <w:abstractNumId w:val="15"/>
  </w:num>
  <w:num w:numId="25">
    <w:abstractNumId w:val="26"/>
  </w:num>
  <w:num w:numId="26">
    <w:abstractNumId w:val="20"/>
  </w:num>
  <w:num w:numId="27">
    <w:abstractNumId w:val="8"/>
  </w:num>
  <w:num w:numId="28">
    <w:abstractNumId w:val="35"/>
  </w:num>
  <w:num w:numId="29">
    <w:abstractNumId w:val="28"/>
  </w:num>
  <w:num w:numId="30">
    <w:abstractNumId w:val="33"/>
  </w:num>
  <w:num w:numId="31">
    <w:abstractNumId w:val="6"/>
  </w:num>
  <w:num w:numId="32">
    <w:abstractNumId w:val="23"/>
  </w:num>
  <w:num w:numId="33">
    <w:abstractNumId w:val="22"/>
  </w:num>
  <w:num w:numId="34">
    <w:abstractNumId w:val="9"/>
  </w:num>
  <w:num w:numId="35">
    <w:abstractNumId w:val="4"/>
  </w:num>
  <w:num w:numId="36">
    <w:abstractNumId w:val="11"/>
  </w:num>
  <w:num w:numId="37">
    <w:abstractNumId w:val="5"/>
  </w:num>
  <w:num w:numId="38">
    <w:abstractNumId w:val="18"/>
  </w:num>
  <w:num w:numId="39">
    <w:abstractNumId w:val="3"/>
  </w:num>
  <w:num w:numId="40">
    <w:abstractNumId w:val="36"/>
  </w:num>
  <w:num w:numId="41">
    <w:abstractNumId w:val="21"/>
  </w:num>
  <w:num w:numId="42">
    <w:abstractNumId w:val="40"/>
  </w:num>
  <w:num w:numId="43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222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40795"/>
    <w:rsid w:val="00150190"/>
    <w:rsid w:val="001A241A"/>
    <w:rsid w:val="001A6769"/>
    <w:rsid w:val="001B3615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5A63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5E23"/>
    <w:rsid w:val="0029349C"/>
    <w:rsid w:val="002A032B"/>
    <w:rsid w:val="002A6CB1"/>
    <w:rsid w:val="002B2FAF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465D4"/>
    <w:rsid w:val="003515AE"/>
    <w:rsid w:val="00353146"/>
    <w:rsid w:val="00356A2D"/>
    <w:rsid w:val="00361214"/>
    <w:rsid w:val="00361A1E"/>
    <w:rsid w:val="00370AA4"/>
    <w:rsid w:val="00385F14"/>
    <w:rsid w:val="003959A7"/>
    <w:rsid w:val="00396610"/>
    <w:rsid w:val="003A0639"/>
    <w:rsid w:val="003E28E8"/>
    <w:rsid w:val="003F1568"/>
    <w:rsid w:val="003F3383"/>
    <w:rsid w:val="00402BF5"/>
    <w:rsid w:val="00410654"/>
    <w:rsid w:val="00410E2D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C6670"/>
    <w:rsid w:val="004D0998"/>
    <w:rsid w:val="004D1B5A"/>
    <w:rsid w:val="004D4E0D"/>
    <w:rsid w:val="00517DB8"/>
    <w:rsid w:val="00521BF9"/>
    <w:rsid w:val="00522098"/>
    <w:rsid w:val="0053133B"/>
    <w:rsid w:val="0053489A"/>
    <w:rsid w:val="005620AC"/>
    <w:rsid w:val="00570374"/>
    <w:rsid w:val="00574EAF"/>
    <w:rsid w:val="00575A27"/>
    <w:rsid w:val="005923B0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5E7888"/>
    <w:rsid w:val="00605E94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464C4"/>
    <w:rsid w:val="00751B27"/>
    <w:rsid w:val="0075509F"/>
    <w:rsid w:val="0077796E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15B0"/>
    <w:rsid w:val="008437CB"/>
    <w:rsid w:val="008514E5"/>
    <w:rsid w:val="00851640"/>
    <w:rsid w:val="008557DB"/>
    <w:rsid w:val="00871C97"/>
    <w:rsid w:val="008778A2"/>
    <w:rsid w:val="00887343"/>
    <w:rsid w:val="00887ED6"/>
    <w:rsid w:val="008A619A"/>
    <w:rsid w:val="008A63FD"/>
    <w:rsid w:val="008A735F"/>
    <w:rsid w:val="008A78AA"/>
    <w:rsid w:val="008C280C"/>
    <w:rsid w:val="008C4662"/>
    <w:rsid w:val="008C7216"/>
    <w:rsid w:val="008D0F00"/>
    <w:rsid w:val="008E06BC"/>
    <w:rsid w:val="008F20C1"/>
    <w:rsid w:val="0092157B"/>
    <w:rsid w:val="009255BB"/>
    <w:rsid w:val="009349BE"/>
    <w:rsid w:val="00934F5A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A55A9"/>
    <w:rsid w:val="009B554F"/>
    <w:rsid w:val="009C7D33"/>
    <w:rsid w:val="009D0C96"/>
    <w:rsid w:val="009E2043"/>
    <w:rsid w:val="009F185F"/>
    <w:rsid w:val="009F7F29"/>
    <w:rsid w:val="00A30CB6"/>
    <w:rsid w:val="00A52844"/>
    <w:rsid w:val="00A74BC5"/>
    <w:rsid w:val="00A76FA3"/>
    <w:rsid w:val="00A77F6C"/>
    <w:rsid w:val="00A815C9"/>
    <w:rsid w:val="00A904E8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774FB"/>
    <w:rsid w:val="00B82544"/>
    <w:rsid w:val="00B84C3C"/>
    <w:rsid w:val="00B9548B"/>
    <w:rsid w:val="00BA2F7B"/>
    <w:rsid w:val="00BA5C81"/>
    <w:rsid w:val="00BB21A6"/>
    <w:rsid w:val="00BC4E6F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82A17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23FE"/>
    <w:rsid w:val="00FA38E6"/>
    <w:rsid w:val="00FA3C49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E2233-8B21-462F-B8AB-8702F52A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>    1.3.4. Document 4.</vt:lpstr>
      <vt:lpstr>    1.3.5. Document 5.</vt:lpstr>
      <vt:lpstr>    1.3.6. Document 6.</vt:lpstr>
      <vt:lpstr>    1.3.7. Document 7.</vt:lpstr>
      <vt:lpstr>1.4. Annexes.</vt:lpstr>
      <vt:lpstr>    1.4.1. Annexe 1.</vt:lpstr>
      <vt:lpstr>    </vt:lpstr>
      <vt:lpstr>    </vt:lpstr>
      <vt:lpstr>    </vt:lpstr>
      <vt:lpstr>    1.4.2. Annexe 2.</vt:lpstr>
      <vt:lpstr>    </vt:lpstr>
      <vt:lpstr>    </vt:lpstr>
      <vt:lpstr>    1.4.3. Annexe 3.</vt:lpstr>
      <vt:lpstr>    1.4.4. Annexe 4.</vt:lpstr>
      <vt:lpstr>    1.4.5. Annexe 5.</vt:lpstr>
    </vt:vector>
  </TitlesOfParts>
  <Manager>GEA Brive</Manager>
  <Company>IUT Limousin</Company>
  <LinksUpToDate>false</LinksUpToDate>
  <CharactersWithSpaces>770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2013-02-09T08:44:00Z</dcterms:created>
  <dcterms:modified xsi:type="dcterms:W3CDTF">2013-02-09T08:46:00Z</dcterms:modified>
  <cp:category>IEL</cp:category>
</cp:coreProperties>
</file>