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53489A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796583">
        <w:rPr>
          <w:bCs/>
          <w:snapToGrid w:val="0"/>
          <w:color w:val="FF0000"/>
          <w:szCs w:val="24"/>
        </w:rPr>
        <w:t>TANCHE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B01EF" w:rsidRDefault="005B01EF" w:rsidP="005B01EF">
      <w:pPr>
        <w:jc w:val="center"/>
      </w:pPr>
      <w:bookmarkStart w:id="0" w:name="_Toc322871113"/>
      <w:r>
        <w:t>DOCUMENT 2</w:t>
      </w:r>
    </w:p>
    <w:p w:rsidR="00D9655D" w:rsidRDefault="00D9655D" w:rsidP="006156A7">
      <w:pPr>
        <w:pStyle w:val="Titre1"/>
        <w:rPr>
          <w:b w:val="0"/>
          <w:szCs w:val="24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6648EF" w:rsidRPr="006648EF" w:rsidTr="006648EF">
        <w:tc>
          <w:tcPr>
            <w:tcW w:w="9777" w:type="dxa"/>
            <w:shd w:val="clear" w:color="auto" w:fill="D99594" w:themeFill="accent2" w:themeFillTint="99"/>
          </w:tcPr>
          <w:p w:rsidR="006648EF" w:rsidRPr="00671FFD" w:rsidRDefault="006648EF" w:rsidP="006648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1FFD">
              <w:rPr>
                <w:sz w:val="22"/>
                <w:szCs w:val="22"/>
                <w:shd w:val="clear" w:color="auto" w:fill="D99594" w:themeFill="accent2" w:themeFillTint="99"/>
              </w:rPr>
              <w:t>Retraitements</w:t>
            </w:r>
            <w:r w:rsidRPr="00671FFD">
              <w:rPr>
                <w:sz w:val="22"/>
                <w:szCs w:val="22"/>
              </w:rPr>
              <w:t xml:space="preserve"> à réaliser pour le tableau des SIG de la CBBF</w:t>
            </w:r>
          </w:p>
        </w:tc>
      </w:tr>
      <w:tr w:rsidR="006648EF" w:rsidTr="006648EF">
        <w:tc>
          <w:tcPr>
            <w:tcW w:w="9777" w:type="dxa"/>
          </w:tcPr>
          <w:p w:rsidR="006648EF" w:rsidRPr="00671FFD" w:rsidRDefault="006648EF" w:rsidP="006648EF">
            <w:pPr>
              <w:numPr>
                <w:ilvl w:val="0"/>
                <w:numId w:val="23"/>
              </w:numPr>
              <w:suppressAutoHyphens w:val="0"/>
              <w:spacing w:before="120"/>
              <w:ind w:left="357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Les redevances versées pour des biens en crédit bail mobilier à partir des informations communiquées :</w:t>
            </w:r>
          </w:p>
          <w:p w:rsidR="006648EF" w:rsidRPr="00671FFD" w:rsidRDefault="006648EF" w:rsidP="006648EF">
            <w:pPr>
              <w:numPr>
                <w:ilvl w:val="0"/>
                <w:numId w:val="24"/>
              </w:numPr>
              <w:suppressAutoHyphens w:val="0"/>
              <w:spacing w:before="60"/>
              <w:ind w:left="714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valeur d’origine à neuf </w:t>
            </w:r>
            <w:r w:rsidR="00671FFD">
              <w:rPr>
                <w:b w:val="0"/>
                <w:sz w:val="22"/>
                <w:szCs w:val="22"/>
              </w:rPr>
              <w:tab/>
              <w:t xml:space="preserve"> </w:t>
            </w:r>
            <w:r w:rsidRPr="00671FFD">
              <w:rPr>
                <w:b w:val="0"/>
                <w:sz w:val="22"/>
                <w:szCs w:val="22"/>
              </w:rPr>
              <w:t>: 250 000 €.</w:t>
            </w:r>
          </w:p>
          <w:p w:rsidR="006648EF" w:rsidRPr="00671FFD" w:rsidRDefault="006648EF" w:rsidP="006648EF">
            <w:pPr>
              <w:numPr>
                <w:ilvl w:val="0"/>
                <w:numId w:val="24"/>
              </w:numPr>
              <w:suppressAutoHyphens w:val="0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valeu</w:t>
            </w:r>
            <w:r w:rsidR="00671FFD">
              <w:rPr>
                <w:b w:val="0"/>
                <w:sz w:val="22"/>
                <w:szCs w:val="22"/>
              </w:rPr>
              <w:t>r résiduelle en fin de contrat </w:t>
            </w:r>
            <w:r w:rsidRPr="00671FFD">
              <w:rPr>
                <w:b w:val="0"/>
                <w:sz w:val="22"/>
                <w:szCs w:val="22"/>
              </w:rPr>
              <w:t>:   50 000 €.</w:t>
            </w:r>
          </w:p>
          <w:p w:rsidR="006648EF" w:rsidRPr="00671FFD" w:rsidRDefault="00671FFD" w:rsidP="006648EF">
            <w:pPr>
              <w:numPr>
                <w:ilvl w:val="0"/>
                <w:numId w:val="24"/>
              </w:numPr>
              <w:suppressAutoHyphens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durée du contrat </w:t>
            </w:r>
            <w:r w:rsidR="006648EF" w:rsidRPr="00671FFD">
              <w:rPr>
                <w:b w:val="0"/>
                <w:sz w:val="22"/>
                <w:szCs w:val="22"/>
              </w:rPr>
              <w:t>: 5 ans.</w:t>
            </w:r>
          </w:p>
          <w:p w:rsidR="006648EF" w:rsidRPr="00671FFD" w:rsidRDefault="006648EF" w:rsidP="006648EF">
            <w:pPr>
              <w:numPr>
                <w:ilvl w:val="0"/>
                <w:numId w:val="24"/>
              </w:numPr>
              <w:suppressAutoHyphens w:val="0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des redevances de crédit-bail mobilier : 57 000 €.</w:t>
            </w:r>
          </w:p>
          <w:p w:rsidR="006648EF" w:rsidRPr="00671FFD" w:rsidRDefault="006648EF" w:rsidP="006648EF">
            <w:pPr>
              <w:numPr>
                <w:ilvl w:val="0"/>
                <w:numId w:val="24"/>
              </w:numPr>
              <w:suppressAutoHyphens w:val="0"/>
              <w:ind w:left="714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Dotations aux amortissements d’exploitation des biens en crédit-bail :</w:t>
            </w:r>
          </w:p>
          <w:p w:rsidR="006648EF" w:rsidRPr="00671FFD" w:rsidRDefault="006648EF" w:rsidP="006648EF">
            <w:pPr>
              <w:ind w:left="708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= (Valeur d’origine du bien – Valeur Résiduelle en fin de contrat) / durée du contrat</w:t>
            </w:r>
          </w:p>
          <w:p w:rsidR="006648EF" w:rsidRPr="00671FFD" w:rsidRDefault="006648EF" w:rsidP="006648EF">
            <w:pPr>
              <w:ind w:left="708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= (250 000 – 50 000) / 5 = 40 000</w:t>
            </w:r>
          </w:p>
          <w:p w:rsidR="006648EF" w:rsidRPr="00671FFD" w:rsidRDefault="006648EF" w:rsidP="006648EF">
            <w:pPr>
              <w:ind w:left="708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Ce montant est à ajouter aux dotations aux amortissements d’exploitation.</w:t>
            </w:r>
          </w:p>
          <w:p w:rsidR="006648EF" w:rsidRPr="00671FFD" w:rsidRDefault="006648EF" w:rsidP="006648EF">
            <w:pPr>
              <w:numPr>
                <w:ilvl w:val="0"/>
                <w:numId w:val="26"/>
              </w:numPr>
              <w:ind w:left="714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Charges d’intérêt (charges financières) liées aux financements en crédit-bail</w:t>
            </w:r>
          </w:p>
          <w:p w:rsidR="006648EF" w:rsidRPr="00671FFD" w:rsidRDefault="006648EF" w:rsidP="006648EF">
            <w:pPr>
              <w:ind w:left="708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= Montant des redevances de crédit-bail mobilier - Dotations aux amortissements</w:t>
            </w:r>
          </w:p>
          <w:p w:rsidR="006648EF" w:rsidRPr="00671FFD" w:rsidRDefault="006648EF" w:rsidP="006648EF">
            <w:pPr>
              <w:ind w:left="708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= 57 000 – 40 000 = 17 000</w:t>
            </w:r>
          </w:p>
          <w:p w:rsidR="006648EF" w:rsidRPr="00671FFD" w:rsidRDefault="006648EF" w:rsidP="006648EF">
            <w:pPr>
              <w:ind w:left="708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Ce montant doit être ajouté aux charges financières.</w:t>
            </w:r>
          </w:p>
          <w:p w:rsidR="006648EF" w:rsidRPr="00671FFD" w:rsidRDefault="006648EF" w:rsidP="006648EF">
            <w:pPr>
              <w:numPr>
                <w:ilvl w:val="0"/>
                <w:numId w:val="23"/>
              </w:numPr>
              <w:suppressAutoHyphens w:val="0"/>
              <w:spacing w:before="120"/>
              <w:ind w:left="357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Les subventions d’exploitation sont considérées comme un complément au prix de vente :</w:t>
            </w:r>
          </w:p>
          <w:p w:rsidR="006648EF" w:rsidRPr="00671FFD" w:rsidRDefault="006648EF" w:rsidP="006648EF">
            <w:pPr>
              <w:numPr>
                <w:ilvl w:val="0"/>
                <w:numId w:val="25"/>
              </w:numPr>
              <w:spacing w:before="60"/>
              <w:ind w:left="1060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 : 6 600 €.</w:t>
            </w:r>
          </w:p>
          <w:p w:rsidR="006648EF" w:rsidRPr="00671FFD" w:rsidRDefault="006648EF" w:rsidP="006648EF">
            <w:pPr>
              <w:numPr>
                <w:ilvl w:val="0"/>
                <w:numId w:val="25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à faire disparaître en tant que telles.</w:t>
            </w:r>
          </w:p>
          <w:p w:rsidR="006648EF" w:rsidRPr="00671FFD" w:rsidRDefault="006648EF" w:rsidP="006648EF">
            <w:pPr>
              <w:numPr>
                <w:ilvl w:val="0"/>
                <w:numId w:val="25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à ajouter à la Production Vendue.</w:t>
            </w:r>
          </w:p>
          <w:p w:rsidR="006648EF" w:rsidRPr="00671FFD" w:rsidRDefault="006648EF" w:rsidP="006648EF">
            <w:pPr>
              <w:numPr>
                <w:ilvl w:val="0"/>
                <w:numId w:val="23"/>
              </w:numPr>
              <w:suppressAutoHyphens w:val="0"/>
              <w:spacing w:before="120"/>
              <w:ind w:left="357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Le personnel extérieur intérimaire :</w:t>
            </w:r>
          </w:p>
          <w:p w:rsidR="006648EF" w:rsidRPr="00671FFD" w:rsidRDefault="006648EF" w:rsidP="006648EF">
            <w:pPr>
              <w:numPr>
                <w:ilvl w:val="0"/>
                <w:numId w:val="27"/>
              </w:numPr>
              <w:suppressAutoHyphens w:val="0"/>
              <w:spacing w:before="60"/>
              <w:ind w:left="714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Il s’agit du montant des prestations réalisées par du personnel de sociétés d’intérim ou de travail temporaire non salarié de l’entreprise.</w:t>
            </w:r>
          </w:p>
          <w:p w:rsidR="006648EF" w:rsidRPr="00671FFD" w:rsidRDefault="006648EF" w:rsidP="006648EF">
            <w:pPr>
              <w:numPr>
                <w:ilvl w:val="0"/>
                <w:numId w:val="27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 : 46 300 €.</w:t>
            </w:r>
          </w:p>
          <w:p w:rsidR="006648EF" w:rsidRPr="00671FFD" w:rsidRDefault="006648EF" w:rsidP="006648EF">
            <w:pPr>
              <w:numPr>
                <w:ilvl w:val="0"/>
                <w:numId w:val="27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à déduire des Consommations en provenance des tiers.</w:t>
            </w:r>
          </w:p>
          <w:p w:rsidR="006648EF" w:rsidRPr="00671FFD" w:rsidRDefault="006648EF" w:rsidP="006648EF">
            <w:pPr>
              <w:numPr>
                <w:ilvl w:val="0"/>
                <w:numId w:val="27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à ajouter aux Charges de Personnel.</w:t>
            </w:r>
          </w:p>
          <w:p w:rsidR="006648EF" w:rsidRPr="00671FFD" w:rsidRDefault="006648EF" w:rsidP="006648EF">
            <w:pPr>
              <w:numPr>
                <w:ilvl w:val="0"/>
                <w:numId w:val="23"/>
              </w:numPr>
              <w:suppressAutoHyphens w:val="0"/>
              <w:spacing w:before="120"/>
              <w:ind w:left="357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La participation des salariés aux résultats :</w:t>
            </w:r>
          </w:p>
          <w:p w:rsidR="006648EF" w:rsidRPr="00671FFD" w:rsidRDefault="006648EF" w:rsidP="006648EF">
            <w:pPr>
              <w:numPr>
                <w:ilvl w:val="0"/>
                <w:numId w:val="28"/>
              </w:numPr>
              <w:suppressAutoHyphens w:val="0"/>
              <w:spacing w:before="60"/>
              <w:ind w:left="714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La part de bénéfice distribuée au personnel salarié de l’entreprise dans le cadre d’accords de participation constitue un complément de salaire et doit donc être rattaché aux charges de personnel.</w:t>
            </w:r>
          </w:p>
          <w:p w:rsidR="006648EF" w:rsidRPr="00671FFD" w:rsidRDefault="006648EF" w:rsidP="006648EF">
            <w:pPr>
              <w:numPr>
                <w:ilvl w:val="0"/>
                <w:numId w:val="28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 : 46 000 €.</w:t>
            </w:r>
          </w:p>
          <w:p w:rsidR="006648EF" w:rsidRPr="00671FFD" w:rsidRDefault="006648EF" w:rsidP="006648EF">
            <w:pPr>
              <w:numPr>
                <w:ilvl w:val="0"/>
                <w:numId w:val="28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à faire disparaître en tant que telles.</w:t>
            </w:r>
          </w:p>
          <w:p w:rsidR="006648EF" w:rsidRPr="00671FFD" w:rsidRDefault="006648EF" w:rsidP="006648EF">
            <w:pPr>
              <w:numPr>
                <w:ilvl w:val="0"/>
                <w:numId w:val="28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à ajouter aux Charges de Personnel.</w:t>
            </w:r>
          </w:p>
          <w:p w:rsidR="006648EF" w:rsidRPr="00671FFD" w:rsidRDefault="006648EF" w:rsidP="006648EF">
            <w:pPr>
              <w:numPr>
                <w:ilvl w:val="0"/>
                <w:numId w:val="23"/>
              </w:numPr>
              <w:suppressAutoHyphens w:val="0"/>
              <w:spacing w:before="120"/>
              <w:ind w:left="357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Les achats de sous-traitances :</w:t>
            </w:r>
          </w:p>
          <w:p w:rsidR="006648EF" w:rsidRPr="00671FFD" w:rsidRDefault="006648EF" w:rsidP="006648EF">
            <w:pPr>
              <w:numPr>
                <w:ilvl w:val="0"/>
                <w:numId w:val="29"/>
              </w:numPr>
              <w:suppressAutoHyphens w:val="0"/>
              <w:spacing w:before="60"/>
              <w:ind w:left="714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La production réalisée par des sous-traitants ne peut pas être affectée à l’entreprise et doit disparaître.</w:t>
            </w:r>
          </w:p>
          <w:p w:rsidR="006648EF" w:rsidRPr="00671FFD" w:rsidRDefault="006648EF" w:rsidP="006648EF">
            <w:pPr>
              <w:numPr>
                <w:ilvl w:val="0"/>
                <w:numId w:val="29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 : 5 991 000 €.</w:t>
            </w:r>
          </w:p>
          <w:p w:rsidR="006648EF" w:rsidRPr="00671FFD" w:rsidRDefault="006648EF" w:rsidP="006648EF">
            <w:pPr>
              <w:numPr>
                <w:ilvl w:val="0"/>
                <w:numId w:val="29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à déduire des consommations en provenance des tiers.</w:t>
            </w:r>
          </w:p>
          <w:p w:rsidR="006648EF" w:rsidRPr="00671FFD" w:rsidRDefault="006648EF" w:rsidP="006648EF">
            <w:pPr>
              <w:numPr>
                <w:ilvl w:val="0"/>
                <w:numId w:val="29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à déduire de la production vendue.</w:t>
            </w:r>
          </w:p>
          <w:p w:rsidR="006648EF" w:rsidRPr="00671FFD" w:rsidRDefault="006648EF" w:rsidP="006648EF">
            <w:pPr>
              <w:numPr>
                <w:ilvl w:val="0"/>
                <w:numId w:val="23"/>
              </w:numPr>
              <w:suppressAutoHyphens w:val="0"/>
              <w:spacing w:before="120"/>
              <w:ind w:left="357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Les impôts, taxes et versements sur les salaires :</w:t>
            </w:r>
          </w:p>
          <w:p w:rsidR="006648EF" w:rsidRPr="00671FFD" w:rsidRDefault="006648EF" w:rsidP="006648EF">
            <w:pPr>
              <w:numPr>
                <w:ilvl w:val="0"/>
                <w:numId w:val="30"/>
              </w:numPr>
              <w:suppressAutoHyphens w:val="0"/>
              <w:spacing w:before="60"/>
              <w:ind w:left="714" w:hanging="357"/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 xml:space="preserve">Certaines charges fiscales augmentent les charges de personnel (taxe d’apprentissage, formation continue,…). </w:t>
            </w:r>
          </w:p>
          <w:p w:rsidR="006648EF" w:rsidRPr="00671FFD" w:rsidRDefault="006648EF" w:rsidP="006648EF">
            <w:pPr>
              <w:numPr>
                <w:ilvl w:val="0"/>
                <w:numId w:val="30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 : 46 400 €.</w:t>
            </w:r>
          </w:p>
          <w:p w:rsidR="006648EF" w:rsidRPr="00671FFD" w:rsidRDefault="006648EF" w:rsidP="006648EF">
            <w:pPr>
              <w:numPr>
                <w:ilvl w:val="0"/>
                <w:numId w:val="30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à faire disparaître en tant que telles.</w:t>
            </w:r>
          </w:p>
          <w:p w:rsidR="006648EF" w:rsidRPr="00671FFD" w:rsidRDefault="006648EF" w:rsidP="006648EF">
            <w:pPr>
              <w:numPr>
                <w:ilvl w:val="0"/>
                <w:numId w:val="30"/>
              </w:numPr>
              <w:jc w:val="both"/>
              <w:rPr>
                <w:b w:val="0"/>
                <w:sz w:val="22"/>
                <w:szCs w:val="22"/>
              </w:rPr>
            </w:pPr>
            <w:r w:rsidRPr="00671FFD">
              <w:rPr>
                <w:b w:val="0"/>
                <w:sz w:val="22"/>
                <w:szCs w:val="22"/>
              </w:rPr>
              <w:t>Montant à ajouter aux Charges de Personnel.</w:t>
            </w:r>
          </w:p>
          <w:p w:rsidR="006648EF" w:rsidRPr="00671FFD" w:rsidRDefault="006648EF" w:rsidP="00F55D74">
            <w:pPr>
              <w:rPr>
                <w:sz w:val="22"/>
                <w:szCs w:val="22"/>
              </w:rPr>
            </w:pPr>
          </w:p>
        </w:tc>
      </w:tr>
      <w:bookmarkEnd w:id="0"/>
    </w:tbl>
    <w:p w:rsidR="00ED151F" w:rsidRDefault="00ED151F" w:rsidP="00D95B7E">
      <w:pPr>
        <w:rPr>
          <w:b w:val="0"/>
          <w:szCs w:val="24"/>
        </w:rPr>
      </w:pPr>
    </w:p>
    <w:sectPr w:rsidR="00ED151F" w:rsidSect="00D95B7E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57" w:rsidRDefault="005E2157">
      <w:r>
        <w:separator/>
      </w:r>
    </w:p>
  </w:endnote>
  <w:endnote w:type="continuationSeparator" w:id="0">
    <w:p w:rsidR="005E2157" w:rsidRDefault="005E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263567" w:rsidRDefault="00263567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4431FE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4431FE" w:rsidRPr="0031680C">
      <w:rPr>
        <w:rStyle w:val="Numrodepage"/>
        <w:iCs/>
        <w:sz w:val="18"/>
        <w:szCs w:val="18"/>
      </w:rPr>
      <w:fldChar w:fldCharType="separate"/>
    </w:r>
    <w:r w:rsidR="00D95B7E">
      <w:rPr>
        <w:rStyle w:val="Numrodepage"/>
        <w:iCs/>
        <w:noProof/>
        <w:sz w:val="18"/>
        <w:szCs w:val="18"/>
      </w:rPr>
      <w:t>2</w:t>
    </w:r>
    <w:r w:rsidR="004431FE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4431FE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4431FE" w:rsidRPr="0031680C">
      <w:rPr>
        <w:rStyle w:val="Numrodepage"/>
        <w:iCs/>
        <w:sz w:val="18"/>
        <w:szCs w:val="18"/>
      </w:rPr>
      <w:fldChar w:fldCharType="separate"/>
    </w:r>
    <w:r w:rsidR="00D95B7E">
      <w:rPr>
        <w:rStyle w:val="Numrodepage"/>
        <w:iCs/>
        <w:noProof/>
        <w:sz w:val="18"/>
        <w:szCs w:val="18"/>
      </w:rPr>
      <w:t>2</w:t>
    </w:r>
    <w:r w:rsidR="004431FE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57" w:rsidRDefault="005E2157">
      <w:r>
        <w:separator/>
      </w:r>
    </w:p>
  </w:footnote>
  <w:footnote w:type="continuationSeparator" w:id="0">
    <w:p w:rsidR="005E2157" w:rsidRDefault="005E2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26"/>
  </w:num>
  <w:num w:numId="7">
    <w:abstractNumId w:val="12"/>
  </w:num>
  <w:num w:numId="8">
    <w:abstractNumId w:val="3"/>
  </w:num>
  <w:num w:numId="9">
    <w:abstractNumId w:val="21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7"/>
  </w:num>
  <w:num w:numId="15">
    <w:abstractNumId w:val="10"/>
  </w:num>
  <w:num w:numId="16">
    <w:abstractNumId w:val="8"/>
  </w:num>
  <w:num w:numId="17">
    <w:abstractNumId w:val="28"/>
  </w:num>
  <w:num w:numId="18">
    <w:abstractNumId w:val="27"/>
  </w:num>
  <w:num w:numId="19">
    <w:abstractNumId w:val="15"/>
  </w:num>
  <w:num w:numId="20">
    <w:abstractNumId w:val="19"/>
  </w:num>
  <w:num w:numId="21">
    <w:abstractNumId w:val="6"/>
  </w:num>
  <w:num w:numId="22">
    <w:abstractNumId w:val="25"/>
  </w:num>
  <w:num w:numId="23">
    <w:abstractNumId w:val="20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24"/>
  </w:num>
  <w:num w:numId="29">
    <w:abstractNumId w:val="18"/>
  </w:num>
  <w:num w:numId="30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61E9"/>
    <w:rsid w:val="00150190"/>
    <w:rsid w:val="001A241A"/>
    <w:rsid w:val="001A6769"/>
    <w:rsid w:val="001B3615"/>
    <w:rsid w:val="001B6D86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431FE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655A5"/>
    <w:rsid w:val="00570374"/>
    <w:rsid w:val="00597EF2"/>
    <w:rsid w:val="005A11B9"/>
    <w:rsid w:val="005A62EF"/>
    <w:rsid w:val="005B01EF"/>
    <w:rsid w:val="005B2121"/>
    <w:rsid w:val="005B48EF"/>
    <w:rsid w:val="005C7677"/>
    <w:rsid w:val="005E2157"/>
    <w:rsid w:val="005E26A0"/>
    <w:rsid w:val="005E7660"/>
    <w:rsid w:val="005E775C"/>
    <w:rsid w:val="006113FB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2652"/>
    <w:rsid w:val="0075509F"/>
    <w:rsid w:val="00756D21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D0C96"/>
    <w:rsid w:val="009F185F"/>
    <w:rsid w:val="009F7F29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A032C"/>
    <w:rsid w:val="00CA70DA"/>
    <w:rsid w:val="00CB0763"/>
    <w:rsid w:val="00CB384C"/>
    <w:rsid w:val="00CB6A9C"/>
    <w:rsid w:val="00CF55B3"/>
    <w:rsid w:val="00D04142"/>
    <w:rsid w:val="00D04EF6"/>
    <w:rsid w:val="00D1381F"/>
    <w:rsid w:val="00D1669F"/>
    <w:rsid w:val="00D21E3C"/>
    <w:rsid w:val="00D31299"/>
    <w:rsid w:val="00D36FB7"/>
    <w:rsid w:val="00D4550A"/>
    <w:rsid w:val="00D52219"/>
    <w:rsid w:val="00D95B7E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4E03-A2D5-428B-A3A1-5BF3D797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1.4.3. Annexe 3.</vt:lpstr>
    </vt:vector>
  </TitlesOfParts>
  <Manager>GEA Brive</Manager>
  <Company>IUT Limousin</Company>
  <LinksUpToDate>false</LinksUpToDate>
  <CharactersWithSpaces>2434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2013-01-20T11:26:00Z</dcterms:created>
  <dcterms:modified xsi:type="dcterms:W3CDTF">2013-01-20T11:35:00Z</dcterms:modified>
  <cp:category>IEL</cp:category>
</cp:coreProperties>
</file>