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843 FC -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GESTION DE TRESORERIE ET DIAGNOSTIC FINANCIER APPROFONDI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Série 1 – Le Besoin en Fonds de Roulement par la méthode normative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>TD 1.</w:t>
      </w:r>
      <w:r w:rsidR="003E42B5">
        <w:rPr>
          <w:bCs/>
          <w:snapToGrid w:val="0"/>
          <w:color w:val="FF0000"/>
          <w:szCs w:val="24"/>
        </w:rPr>
        <w:t>8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3E42B5">
        <w:rPr>
          <w:bCs/>
          <w:snapToGrid w:val="0"/>
          <w:color w:val="FF0000"/>
          <w:szCs w:val="24"/>
        </w:rPr>
        <w:t>FOTONI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E1590A" w:rsidRDefault="00B864A9" w:rsidP="00B864A9">
      <w:pPr>
        <w:jc w:val="center"/>
      </w:pPr>
      <w:r>
        <w:t>ANNEXE</w:t>
      </w:r>
    </w:p>
    <w:p w:rsidR="00B864A9" w:rsidRDefault="00B864A9" w:rsidP="00C12141"/>
    <w:tbl>
      <w:tblPr>
        <w:tblW w:w="1419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878"/>
        <w:gridCol w:w="1405"/>
        <w:gridCol w:w="111"/>
        <w:gridCol w:w="1559"/>
        <w:gridCol w:w="1560"/>
        <w:gridCol w:w="1559"/>
        <w:gridCol w:w="1559"/>
        <w:gridCol w:w="1559"/>
      </w:tblGrid>
      <w:tr w:rsidR="00A109A1" w:rsidRPr="00A109A1" w:rsidTr="00A109A1">
        <w:trPr>
          <w:trHeight w:val="505"/>
          <w:jc w:val="center"/>
        </w:trPr>
        <w:tc>
          <w:tcPr>
            <w:tcW w:w="1419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vAlign w:val="center"/>
            <w:hideMark/>
          </w:tcPr>
          <w:p w:rsidR="00A109A1" w:rsidRPr="00A109A1" w:rsidRDefault="00A109A1" w:rsidP="00A109A1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A109A1">
              <w:rPr>
                <w:bCs/>
                <w:szCs w:val="24"/>
                <w:lang w:eastAsia="fr-FR"/>
              </w:rPr>
              <w:t xml:space="preserve">BESOIN EN FONDS DE ROULEMENT D’EXPLOITATION </w:t>
            </w:r>
            <w:r w:rsidRPr="00A109A1">
              <w:rPr>
                <w:bCs/>
                <w:szCs w:val="24"/>
                <w:lang w:eastAsia="fr-FR"/>
              </w:rPr>
              <w:br/>
              <w:t>(méthode normative)</w:t>
            </w:r>
          </w:p>
        </w:tc>
      </w:tr>
      <w:tr w:rsidR="00A109A1" w:rsidRPr="00A109A1" w:rsidTr="00A109A1">
        <w:trPr>
          <w:trHeight w:val="252"/>
          <w:jc w:val="center"/>
        </w:trPr>
        <w:tc>
          <w:tcPr>
            <w:tcW w:w="48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A109A1" w:rsidRPr="00A109A1" w:rsidRDefault="00A109A1" w:rsidP="00A109A1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A109A1">
              <w:rPr>
                <w:bCs/>
                <w:szCs w:val="24"/>
                <w:lang w:eastAsia="fr-FR"/>
              </w:rPr>
              <w:t>Eléments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A109A1" w:rsidRPr="00A109A1" w:rsidRDefault="00A109A1" w:rsidP="00A109A1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A109A1">
              <w:rPr>
                <w:bCs/>
                <w:szCs w:val="24"/>
                <w:lang w:eastAsia="fr-FR"/>
              </w:rPr>
              <w:t>Durées Moyennes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A109A1" w:rsidRPr="00A109A1" w:rsidRDefault="00A109A1" w:rsidP="00A109A1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A109A1">
              <w:rPr>
                <w:bCs/>
                <w:szCs w:val="24"/>
                <w:lang w:eastAsia="fr-FR"/>
              </w:rPr>
              <w:t>Coefficients de structure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A109A1" w:rsidRPr="00A109A1" w:rsidRDefault="00A109A1" w:rsidP="00A109A1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A109A1">
              <w:rPr>
                <w:bCs/>
                <w:szCs w:val="24"/>
                <w:lang w:eastAsia="fr-FR"/>
              </w:rPr>
              <w:t>Besoins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vAlign w:val="center"/>
            <w:hideMark/>
          </w:tcPr>
          <w:p w:rsidR="00A109A1" w:rsidRPr="00A109A1" w:rsidRDefault="00A109A1" w:rsidP="00A109A1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A109A1">
              <w:rPr>
                <w:bCs/>
                <w:szCs w:val="24"/>
                <w:lang w:eastAsia="fr-FR"/>
              </w:rPr>
              <w:t>Ressources</w:t>
            </w:r>
          </w:p>
        </w:tc>
      </w:tr>
      <w:tr w:rsidR="00A109A1" w:rsidRPr="00A109A1" w:rsidTr="00A109A1">
        <w:trPr>
          <w:trHeight w:val="252"/>
          <w:jc w:val="center"/>
        </w:trPr>
        <w:tc>
          <w:tcPr>
            <w:tcW w:w="4878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Cs/>
                <w:szCs w:val="24"/>
                <w:lang w:eastAsia="fr-FR"/>
              </w:rPr>
            </w:pPr>
          </w:p>
        </w:tc>
        <w:tc>
          <w:tcPr>
            <w:tcW w:w="15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Cs/>
                <w:szCs w:val="24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Cs/>
                <w:szCs w:val="24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A109A1" w:rsidRPr="00A109A1" w:rsidRDefault="00A109A1" w:rsidP="00A109A1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A109A1">
              <w:rPr>
                <w:bCs/>
                <w:szCs w:val="24"/>
                <w:lang w:eastAsia="fr-FR"/>
              </w:rPr>
              <w:t>Variables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A109A1" w:rsidRPr="00A109A1" w:rsidRDefault="00A109A1" w:rsidP="00A109A1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A109A1">
              <w:rPr>
                <w:bCs/>
                <w:szCs w:val="24"/>
                <w:lang w:eastAsia="fr-FR"/>
              </w:rPr>
              <w:t>Fixes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A109A1" w:rsidRPr="00A109A1" w:rsidRDefault="00A109A1" w:rsidP="00A109A1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A109A1">
              <w:rPr>
                <w:bCs/>
                <w:szCs w:val="24"/>
                <w:lang w:eastAsia="fr-FR"/>
              </w:rPr>
              <w:t>Variables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vAlign w:val="center"/>
            <w:hideMark/>
          </w:tcPr>
          <w:p w:rsidR="00A109A1" w:rsidRPr="00A109A1" w:rsidRDefault="00A109A1" w:rsidP="00A109A1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A109A1">
              <w:rPr>
                <w:bCs/>
                <w:szCs w:val="24"/>
                <w:lang w:eastAsia="fr-FR"/>
              </w:rPr>
              <w:t>Fixes</w:t>
            </w:r>
          </w:p>
        </w:tc>
      </w:tr>
      <w:tr w:rsidR="00A109A1" w:rsidRPr="00A109A1" w:rsidTr="00A109A1">
        <w:trPr>
          <w:trHeight w:val="252"/>
          <w:jc w:val="center"/>
        </w:trPr>
        <w:tc>
          <w:tcPr>
            <w:tcW w:w="487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A109A1">
              <w:rPr>
                <w:bCs/>
                <w:szCs w:val="24"/>
                <w:lang w:eastAsia="fr-FR"/>
              </w:rPr>
              <w:t>Emplois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A109A1" w:rsidRPr="00A109A1" w:rsidTr="00A109A1">
        <w:trPr>
          <w:trHeight w:val="252"/>
          <w:jc w:val="center"/>
        </w:trPr>
        <w:tc>
          <w:tcPr>
            <w:tcW w:w="487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Stocks de matières premières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A109A1" w:rsidRPr="00A109A1" w:rsidTr="00A109A1">
        <w:trPr>
          <w:trHeight w:val="252"/>
          <w:jc w:val="center"/>
        </w:trPr>
        <w:tc>
          <w:tcPr>
            <w:tcW w:w="487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Stocks de produits finis variables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A109A1" w:rsidRPr="00A109A1" w:rsidTr="00A109A1">
        <w:trPr>
          <w:trHeight w:val="252"/>
          <w:jc w:val="center"/>
        </w:trPr>
        <w:tc>
          <w:tcPr>
            <w:tcW w:w="487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Stocks de produits finis fixes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A109A1" w:rsidRPr="00A109A1" w:rsidTr="00A109A1">
        <w:trPr>
          <w:trHeight w:val="252"/>
          <w:jc w:val="center"/>
        </w:trPr>
        <w:tc>
          <w:tcPr>
            <w:tcW w:w="487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Clients à 60 jours fin de mois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A109A1" w:rsidRPr="00A109A1" w:rsidTr="00A109A1">
        <w:trPr>
          <w:trHeight w:val="252"/>
          <w:jc w:val="center"/>
        </w:trPr>
        <w:tc>
          <w:tcPr>
            <w:tcW w:w="487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TVA déductible va</w:t>
            </w:r>
            <w:r>
              <w:rPr>
                <w:b w:val="0"/>
                <w:szCs w:val="24"/>
                <w:lang w:eastAsia="fr-FR"/>
              </w:rPr>
              <w:t>r</w:t>
            </w:r>
            <w:r w:rsidRPr="00A109A1">
              <w:rPr>
                <w:b w:val="0"/>
                <w:szCs w:val="24"/>
                <w:lang w:eastAsia="fr-FR"/>
              </w:rPr>
              <w:t>iable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A109A1" w:rsidRPr="00A109A1" w:rsidTr="00A109A1">
        <w:trPr>
          <w:trHeight w:val="252"/>
          <w:jc w:val="center"/>
        </w:trPr>
        <w:tc>
          <w:tcPr>
            <w:tcW w:w="487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TVA déductible fixe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A109A1" w:rsidRPr="00A109A1" w:rsidTr="00A109A1">
        <w:trPr>
          <w:trHeight w:val="252"/>
          <w:jc w:val="center"/>
        </w:trPr>
        <w:tc>
          <w:tcPr>
            <w:tcW w:w="487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A109A1">
              <w:rPr>
                <w:bCs/>
                <w:szCs w:val="24"/>
                <w:lang w:eastAsia="fr-FR"/>
              </w:rPr>
              <w:t>Ressources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A109A1" w:rsidRPr="00A109A1" w:rsidTr="00A109A1">
        <w:trPr>
          <w:trHeight w:val="252"/>
          <w:jc w:val="center"/>
        </w:trPr>
        <w:tc>
          <w:tcPr>
            <w:tcW w:w="487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Fournisseurs de matières premières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A109A1" w:rsidRPr="00A109A1" w:rsidTr="00A109A1">
        <w:trPr>
          <w:trHeight w:val="252"/>
          <w:jc w:val="center"/>
        </w:trPr>
        <w:tc>
          <w:tcPr>
            <w:tcW w:w="487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Fournisseurs de matières et fournitures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A109A1" w:rsidRPr="00A109A1" w:rsidTr="00A109A1">
        <w:trPr>
          <w:trHeight w:val="252"/>
          <w:jc w:val="center"/>
        </w:trPr>
        <w:tc>
          <w:tcPr>
            <w:tcW w:w="487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Fournisseurs : coûts fixes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A109A1" w:rsidRPr="00A109A1" w:rsidTr="00A109A1">
        <w:trPr>
          <w:trHeight w:val="252"/>
          <w:jc w:val="center"/>
        </w:trPr>
        <w:tc>
          <w:tcPr>
            <w:tcW w:w="487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Personnel : salaires variables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A109A1" w:rsidRPr="00A109A1" w:rsidTr="00A109A1">
        <w:trPr>
          <w:trHeight w:val="252"/>
          <w:jc w:val="center"/>
        </w:trPr>
        <w:tc>
          <w:tcPr>
            <w:tcW w:w="487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Charges sociales variables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A109A1" w:rsidRPr="00A109A1" w:rsidTr="00A109A1">
        <w:trPr>
          <w:trHeight w:val="252"/>
          <w:jc w:val="center"/>
        </w:trPr>
        <w:tc>
          <w:tcPr>
            <w:tcW w:w="487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Personnel : salaires fixes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A109A1" w:rsidRPr="00A109A1" w:rsidTr="00A109A1">
        <w:trPr>
          <w:trHeight w:val="252"/>
          <w:jc w:val="center"/>
        </w:trPr>
        <w:tc>
          <w:tcPr>
            <w:tcW w:w="487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Charges sociales fixes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A109A1" w:rsidRPr="00A109A1" w:rsidTr="00A109A1">
        <w:trPr>
          <w:trHeight w:val="252"/>
          <w:jc w:val="center"/>
        </w:trPr>
        <w:tc>
          <w:tcPr>
            <w:tcW w:w="487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TVA collectée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A109A1" w:rsidRPr="00A109A1" w:rsidTr="00A109A1">
        <w:trPr>
          <w:trHeight w:val="252"/>
          <w:jc w:val="center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A109A1">
              <w:rPr>
                <w:bCs/>
                <w:szCs w:val="24"/>
                <w:lang w:eastAsia="fr-FR"/>
              </w:rPr>
              <w:t>Totaux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Cs/>
                <w:szCs w:val="24"/>
                <w:lang w:eastAsia="fr-FR"/>
              </w:rPr>
            </w:pPr>
            <w:r w:rsidRPr="00A109A1">
              <w:rPr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Cs/>
                <w:szCs w:val="24"/>
                <w:lang w:eastAsia="fr-FR"/>
              </w:rPr>
            </w:pPr>
            <w:r w:rsidRPr="00A109A1">
              <w:rPr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Cs/>
                <w:szCs w:val="24"/>
                <w:lang w:eastAsia="fr-FR"/>
              </w:rPr>
            </w:pPr>
            <w:r w:rsidRPr="00A109A1">
              <w:rPr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Cs/>
                <w:szCs w:val="24"/>
                <w:lang w:eastAsia="fr-FR"/>
              </w:rPr>
            </w:pPr>
            <w:r w:rsidRPr="00A109A1">
              <w:rPr>
                <w:bCs/>
                <w:szCs w:val="24"/>
                <w:lang w:eastAsia="fr-FR"/>
              </w:rPr>
              <w:t> </w:t>
            </w:r>
          </w:p>
        </w:tc>
      </w:tr>
      <w:tr w:rsidR="00A109A1" w:rsidRPr="00A109A1" w:rsidTr="00A109A1">
        <w:trPr>
          <w:trHeight w:val="252"/>
          <w:jc w:val="center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Cs/>
                <w:szCs w:val="24"/>
                <w:lang w:eastAsia="fr-FR"/>
              </w:rPr>
            </w:pP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</w:r>
            <w:r w:rsidRPr="00A109A1">
              <w:rPr>
                <w:bCs/>
                <w:szCs w:val="24"/>
                <w:lang w:eastAsia="fr-FR"/>
              </w:rPr>
              <w:t>BFRN en jours de chiffre d'affaires HT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Cs/>
                <w:szCs w:val="24"/>
                <w:lang w:eastAsia="fr-FR"/>
              </w:rPr>
            </w:pPr>
            <w:r w:rsidRPr="00A109A1">
              <w:rPr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A109A1">
              <w:rPr>
                <w:bCs/>
                <w:szCs w:val="24"/>
                <w:lang w:eastAsia="fr-FR"/>
              </w:rPr>
              <w:t>BFRN fixe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Cs/>
                <w:szCs w:val="24"/>
                <w:lang w:eastAsia="fr-FR"/>
              </w:rPr>
            </w:pPr>
            <w:r w:rsidRPr="00A109A1">
              <w:rPr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C000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Cs/>
                <w:szCs w:val="24"/>
                <w:lang w:eastAsia="fr-FR"/>
              </w:rPr>
            </w:pPr>
            <w:r w:rsidRPr="00A109A1">
              <w:rPr>
                <w:bCs/>
                <w:szCs w:val="24"/>
                <w:lang w:eastAsia="fr-FR"/>
              </w:rPr>
              <w:t> </w:t>
            </w:r>
          </w:p>
        </w:tc>
      </w:tr>
      <w:tr w:rsidR="00A109A1" w:rsidRPr="00A109A1" w:rsidTr="00A109A1">
        <w:trPr>
          <w:trHeight w:val="252"/>
          <w:jc w:val="center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 w:rsidRPr="00A109A1">
              <w:rPr>
                <w:b w:val="0"/>
                <w:szCs w:val="24"/>
                <w:lang w:eastAsia="fr-FR"/>
              </w:rPr>
              <w:t>Prix de vente unitaire Hors Taxes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ind w:firstLineChars="1000" w:firstLine="2400"/>
              <w:jc w:val="right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A109A1" w:rsidRPr="00A109A1" w:rsidTr="00A109A1">
        <w:trPr>
          <w:trHeight w:val="252"/>
          <w:jc w:val="center"/>
        </w:trPr>
        <w:tc>
          <w:tcPr>
            <w:tcW w:w="62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 w:rsidRPr="00A109A1">
              <w:rPr>
                <w:b w:val="0"/>
                <w:szCs w:val="24"/>
                <w:lang w:eastAsia="fr-FR"/>
              </w:rPr>
              <w:t>Quantité annuelle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ind w:firstLineChars="1000" w:firstLine="2400"/>
              <w:jc w:val="right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A109A1" w:rsidRPr="00A109A1" w:rsidTr="00A109A1">
        <w:trPr>
          <w:trHeight w:val="252"/>
          <w:jc w:val="center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 w:rsidRPr="00A109A1">
              <w:rPr>
                <w:b w:val="0"/>
                <w:szCs w:val="24"/>
                <w:lang w:eastAsia="fr-FR"/>
              </w:rPr>
              <w:t>Chiffre d’affaires annuel en valeur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ind w:firstLineChars="1000" w:firstLine="2400"/>
              <w:jc w:val="right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A109A1" w:rsidRPr="00A109A1" w:rsidTr="00A109A1">
        <w:trPr>
          <w:trHeight w:val="252"/>
          <w:jc w:val="center"/>
        </w:trPr>
        <w:tc>
          <w:tcPr>
            <w:tcW w:w="62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 w:rsidRPr="00A109A1">
              <w:rPr>
                <w:b w:val="0"/>
                <w:szCs w:val="24"/>
                <w:lang w:eastAsia="fr-FR"/>
              </w:rPr>
              <w:t>Chiffre d'affaires par jour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ind w:firstLineChars="1000" w:firstLine="2400"/>
              <w:jc w:val="right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A109A1" w:rsidRPr="00A109A1" w:rsidTr="00A109A1">
        <w:trPr>
          <w:trHeight w:val="252"/>
          <w:jc w:val="center"/>
        </w:trPr>
        <w:tc>
          <w:tcPr>
            <w:tcW w:w="628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 w:rsidRPr="00A109A1">
              <w:rPr>
                <w:b w:val="0"/>
                <w:szCs w:val="24"/>
                <w:lang w:eastAsia="fr-FR"/>
              </w:rPr>
              <w:t>BFR en  valeur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109A1" w:rsidRPr="00A109A1" w:rsidRDefault="00A109A1" w:rsidP="00A109A1">
            <w:pPr>
              <w:suppressAutoHyphens w:val="0"/>
              <w:ind w:firstLineChars="1000" w:firstLine="2400"/>
              <w:jc w:val="right"/>
              <w:rPr>
                <w:b w:val="0"/>
                <w:szCs w:val="24"/>
                <w:lang w:eastAsia="fr-FR"/>
              </w:rPr>
            </w:pPr>
            <w:r w:rsidRPr="00A109A1">
              <w:rPr>
                <w:b w:val="0"/>
                <w:szCs w:val="24"/>
                <w:lang w:eastAsia="fr-FR"/>
              </w:rPr>
              <w:t> </w:t>
            </w:r>
          </w:p>
        </w:tc>
      </w:tr>
    </w:tbl>
    <w:p w:rsidR="00E1590A" w:rsidRDefault="00E1590A" w:rsidP="00EB71FD"/>
    <w:sectPr w:rsidR="00E1590A" w:rsidSect="00EB71FD">
      <w:footerReference w:type="even" r:id="rId8"/>
      <w:footerReference w:type="default" r:id="rId9"/>
      <w:footnotePr>
        <w:pos w:val="beneathText"/>
      </w:footnotePr>
      <w:pgSz w:w="16837" w:h="11905" w:orient="landscape" w:code="9"/>
      <w:pgMar w:top="340" w:right="567" w:bottom="567" w:left="567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847" w:rsidRDefault="00145847">
      <w:r>
        <w:separator/>
      </w:r>
    </w:p>
  </w:endnote>
  <w:endnote w:type="continuationSeparator" w:id="0">
    <w:p w:rsidR="00145847" w:rsidRDefault="00145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77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  <w:p w:rsidR="000904D0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3925C7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3925C7" w:rsidRPr="006156A7">
      <w:rPr>
        <w:rStyle w:val="Numrodepage"/>
        <w:iCs/>
        <w:sz w:val="18"/>
        <w:szCs w:val="18"/>
      </w:rPr>
      <w:fldChar w:fldCharType="separate"/>
    </w:r>
    <w:r w:rsidR="00EB71FD">
      <w:rPr>
        <w:rStyle w:val="Numrodepage"/>
        <w:iCs/>
        <w:noProof/>
        <w:sz w:val="18"/>
        <w:szCs w:val="18"/>
      </w:rPr>
      <w:t>2</w:t>
    </w:r>
    <w:r w:rsidR="003925C7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3925C7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3925C7" w:rsidRPr="006156A7">
      <w:rPr>
        <w:rStyle w:val="Numrodepage"/>
        <w:iCs/>
        <w:sz w:val="18"/>
        <w:szCs w:val="18"/>
      </w:rPr>
      <w:fldChar w:fldCharType="separate"/>
    </w:r>
    <w:r w:rsidR="00EB71FD">
      <w:rPr>
        <w:rStyle w:val="Numrodepage"/>
        <w:iCs/>
        <w:noProof/>
        <w:sz w:val="18"/>
        <w:szCs w:val="18"/>
      </w:rPr>
      <w:t>2</w:t>
    </w:r>
    <w:r w:rsidR="003925C7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0C" w:rsidRPr="0031680C" w:rsidRDefault="00751B27" w:rsidP="0031680C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31680C">
      <w:rPr>
        <w:iCs/>
        <w:sz w:val="18"/>
        <w:szCs w:val="18"/>
      </w:rPr>
      <w:t>Antraigue</w:t>
    </w:r>
    <w:proofErr w:type="spellEnd"/>
  </w:p>
  <w:p w:rsidR="00104B07" w:rsidRPr="0031680C" w:rsidRDefault="00751B27" w:rsidP="0031680C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Page n°</w:t>
    </w:r>
    <w:r w:rsidR="003925C7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PAGE </w:instrText>
    </w:r>
    <w:r w:rsidR="003925C7" w:rsidRPr="0031680C">
      <w:rPr>
        <w:rStyle w:val="Numrodepage"/>
        <w:iCs/>
        <w:sz w:val="18"/>
        <w:szCs w:val="18"/>
      </w:rPr>
      <w:fldChar w:fldCharType="separate"/>
    </w:r>
    <w:r w:rsidR="00EB71FD">
      <w:rPr>
        <w:rStyle w:val="Numrodepage"/>
        <w:iCs/>
        <w:noProof/>
        <w:sz w:val="18"/>
        <w:szCs w:val="18"/>
      </w:rPr>
      <w:t>1</w:t>
    </w:r>
    <w:r w:rsidR="003925C7" w:rsidRPr="0031680C">
      <w:rPr>
        <w:rStyle w:val="Numrodepage"/>
        <w:iCs/>
        <w:sz w:val="18"/>
        <w:szCs w:val="18"/>
      </w:rPr>
      <w:fldChar w:fldCharType="end"/>
    </w:r>
    <w:r w:rsidRPr="0031680C">
      <w:rPr>
        <w:rStyle w:val="Numrodepage"/>
        <w:iCs/>
        <w:sz w:val="18"/>
        <w:szCs w:val="18"/>
      </w:rPr>
      <w:t>/</w:t>
    </w:r>
    <w:r w:rsidR="003925C7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NUMPAGES </w:instrText>
    </w:r>
    <w:r w:rsidR="003925C7" w:rsidRPr="0031680C">
      <w:rPr>
        <w:rStyle w:val="Numrodepage"/>
        <w:iCs/>
        <w:sz w:val="18"/>
        <w:szCs w:val="18"/>
      </w:rPr>
      <w:fldChar w:fldCharType="separate"/>
    </w:r>
    <w:r w:rsidR="00EB71FD">
      <w:rPr>
        <w:rStyle w:val="Numrodepage"/>
        <w:iCs/>
        <w:noProof/>
        <w:sz w:val="18"/>
        <w:szCs w:val="18"/>
      </w:rPr>
      <w:t>1</w:t>
    </w:r>
    <w:r w:rsidR="003925C7" w:rsidRPr="0031680C">
      <w:rPr>
        <w:rStyle w:val="Numrodepage"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847" w:rsidRDefault="00145847">
      <w:r>
        <w:separator/>
      </w:r>
    </w:p>
  </w:footnote>
  <w:footnote w:type="continuationSeparator" w:id="0">
    <w:p w:rsidR="00145847" w:rsidRDefault="001458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017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0B83"/>
    <w:rsid w:val="00036177"/>
    <w:rsid w:val="00046AF8"/>
    <w:rsid w:val="000502D3"/>
    <w:rsid w:val="000509D4"/>
    <w:rsid w:val="00062E4E"/>
    <w:rsid w:val="00066AC5"/>
    <w:rsid w:val="00070E57"/>
    <w:rsid w:val="000773A9"/>
    <w:rsid w:val="000774DE"/>
    <w:rsid w:val="000904D0"/>
    <w:rsid w:val="00091840"/>
    <w:rsid w:val="00093DCA"/>
    <w:rsid w:val="000A2E65"/>
    <w:rsid w:val="000D0D0E"/>
    <w:rsid w:val="000D2F88"/>
    <w:rsid w:val="000E08AD"/>
    <w:rsid w:val="000E1917"/>
    <w:rsid w:val="000E255E"/>
    <w:rsid w:val="000E276B"/>
    <w:rsid w:val="00104B07"/>
    <w:rsid w:val="0010674F"/>
    <w:rsid w:val="001361E9"/>
    <w:rsid w:val="00145847"/>
    <w:rsid w:val="00150190"/>
    <w:rsid w:val="001A241A"/>
    <w:rsid w:val="001A6769"/>
    <w:rsid w:val="001B3615"/>
    <w:rsid w:val="001B4AAC"/>
    <w:rsid w:val="001C04D5"/>
    <w:rsid w:val="001C4DAB"/>
    <w:rsid w:val="001D799E"/>
    <w:rsid w:val="001F098C"/>
    <w:rsid w:val="001F6AEC"/>
    <w:rsid w:val="0020051F"/>
    <w:rsid w:val="00205650"/>
    <w:rsid w:val="00206535"/>
    <w:rsid w:val="00212195"/>
    <w:rsid w:val="00215A63"/>
    <w:rsid w:val="00224A57"/>
    <w:rsid w:val="00227FF1"/>
    <w:rsid w:val="00231608"/>
    <w:rsid w:val="002411FD"/>
    <w:rsid w:val="00251362"/>
    <w:rsid w:val="0025365D"/>
    <w:rsid w:val="0028162A"/>
    <w:rsid w:val="002A3EBC"/>
    <w:rsid w:val="002A6AB2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35927"/>
    <w:rsid w:val="00341643"/>
    <w:rsid w:val="003515AE"/>
    <w:rsid w:val="00356A2D"/>
    <w:rsid w:val="00361A1E"/>
    <w:rsid w:val="00370AA4"/>
    <w:rsid w:val="00375235"/>
    <w:rsid w:val="003830ED"/>
    <w:rsid w:val="00385F14"/>
    <w:rsid w:val="003925C7"/>
    <w:rsid w:val="0039284C"/>
    <w:rsid w:val="003959A7"/>
    <w:rsid w:val="003A0639"/>
    <w:rsid w:val="003C570E"/>
    <w:rsid w:val="003C7058"/>
    <w:rsid w:val="003E28E8"/>
    <w:rsid w:val="003E42B5"/>
    <w:rsid w:val="003F3383"/>
    <w:rsid w:val="00402BF5"/>
    <w:rsid w:val="00411893"/>
    <w:rsid w:val="0041355C"/>
    <w:rsid w:val="004164C2"/>
    <w:rsid w:val="00422686"/>
    <w:rsid w:val="00433A8C"/>
    <w:rsid w:val="00435690"/>
    <w:rsid w:val="00456DF2"/>
    <w:rsid w:val="00460026"/>
    <w:rsid w:val="00461804"/>
    <w:rsid w:val="00464242"/>
    <w:rsid w:val="004822D4"/>
    <w:rsid w:val="004A4636"/>
    <w:rsid w:val="004B16FE"/>
    <w:rsid w:val="004B578C"/>
    <w:rsid w:val="004C6670"/>
    <w:rsid w:val="004D0998"/>
    <w:rsid w:val="004D1B5A"/>
    <w:rsid w:val="004D4E0D"/>
    <w:rsid w:val="00522451"/>
    <w:rsid w:val="0054185D"/>
    <w:rsid w:val="005620AC"/>
    <w:rsid w:val="00570374"/>
    <w:rsid w:val="00581760"/>
    <w:rsid w:val="00587476"/>
    <w:rsid w:val="00587BEF"/>
    <w:rsid w:val="00597EF2"/>
    <w:rsid w:val="005A62EF"/>
    <w:rsid w:val="005B2121"/>
    <w:rsid w:val="005B3035"/>
    <w:rsid w:val="005B48EF"/>
    <w:rsid w:val="005C7677"/>
    <w:rsid w:val="005D3B36"/>
    <w:rsid w:val="005E26A0"/>
    <w:rsid w:val="005E7660"/>
    <w:rsid w:val="005E775C"/>
    <w:rsid w:val="006113FB"/>
    <w:rsid w:val="006156A7"/>
    <w:rsid w:val="00642B56"/>
    <w:rsid w:val="00644F27"/>
    <w:rsid w:val="00651A18"/>
    <w:rsid w:val="00653E1D"/>
    <w:rsid w:val="006543A1"/>
    <w:rsid w:val="00661BDF"/>
    <w:rsid w:val="0066348D"/>
    <w:rsid w:val="00667156"/>
    <w:rsid w:val="0067106C"/>
    <w:rsid w:val="006730A5"/>
    <w:rsid w:val="00676912"/>
    <w:rsid w:val="006A00FE"/>
    <w:rsid w:val="006B02B7"/>
    <w:rsid w:val="006B2137"/>
    <w:rsid w:val="006B45BA"/>
    <w:rsid w:val="006C12E2"/>
    <w:rsid w:val="006D2A6E"/>
    <w:rsid w:val="006D3575"/>
    <w:rsid w:val="006D70D6"/>
    <w:rsid w:val="006E34DD"/>
    <w:rsid w:val="006F2B56"/>
    <w:rsid w:val="006F76FA"/>
    <w:rsid w:val="00712F06"/>
    <w:rsid w:val="007223E1"/>
    <w:rsid w:val="00725CCB"/>
    <w:rsid w:val="00730D18"/>
    <w:rsid w:val="007315F0"/>
    <w:rsid w:val="00751B27"/>
    <w:rsid w:val="0075461F"/>
    <w:rsid w:val="0075509F"/>
    <w:rsid w:val="007571B9"/>
    <w:rsid w:val="00781B7F"/>
    <w:rsid w:val="007856D2"/>
    <w:rsid w:val="00795355"/>
    <w:rsid w:val="0079654A"/>
    <w:rsid w:val="007A23C2"/>
    <w:rsid w:val="007B3B08"/>
    <w:rsid w:val="007C1B03"/>
    <w:rsid w:val="007E06AA"/>
    <w:rsid w:val="007E62DC"/>
    <w:rsid w:val="007E7681"/>
    <w:rsid w:val="008051F2"/>
    <w:rsid w:val="00807242"/>
    <w:rsid w:val="00835514"/>
    <w:rsid w:val="008437CB"/>
    <w:rsid w:val="008446E9"/>
    <w:rsid w:val="008514E5"/>
    <w:rsid w:val="008557DB"/>
    <w:rsid w:val="00871C97"/>
    <w:rsid w:val="00890A18"/>
    <w:rsid w:val="008A619A"/>
    <w:rsid w:val="008A78AA"/>
    <w:rsid w:val="008C2298"/>
    <w:rsid w:val="008C280C"/>
    <w:rsid w:val="008D0F00"/>
    <w:rsid w:val="008D374C"/>
    <w:rsid w:val="008E06BC"/>
    <w:rsid w:val="008F20C1"/>
    <w:rsid w:val="008F48FA"/>
    <w:rsid w:val="00900488"/>
    <w:rsid w:val="00902221"/>
    <w:rsid w:val="00904E80"/>
    <w:rsid w:val="0092135D"/>
    <w:rsid w:val="009255BB"/>
    <w:rsid w:val="009349BE"/>
    <w:rsid w:val="00934F5A"/>
    <w:rsid w:val="0094091D"/>
    <w:rsid w:val="00944A25"/>
    <w:rsid w:val="009459AE"/>
    <w:rsid w:val="00953DFC"/>
    <w:rsid w:val="0096418C"/>
    <w:rsid w:val="00974386"/>
    <w:rsid w:val="009824BD"/>
    <w:rsid w:val="0098375D"/>
    <w:rsid w:val="00984488"/>
    <w:rsid w:val="00992413"/>
    <w:rsid w:val="009A55A9"/>
    <w:rsid w:val="009B554F"/>
    <w:rsid w:val="009B6CD7"/>
    <w:rsid w:val="009C560A"/>
    <w:rsid w:val="009C741B"/>
    <w:rsid w:val="009D0C96"/>
    <w:rsid w:val="009F185F"/>
    <w:rsid w:val="009F7F29"/>
    <w:rsid w:val="00A109A1"/>
    <w:rsid w:val="00A1189E"/>
    <w:rsid w:val="00A63B15"/>
    <w:rsid w:val="00A74BC5"/>
    <w:rsid w:val="00A76FA3"/>
    <w:rsid w:val="00A815C9"/>
    <w:rsid w:val="00A907B6"/>
    <w:rsid w:val="00AB1736"/>
    <w:rsid w:val="00AB4DB3"/>
    <w:rsid w:val="00AD5AA6"/>
    <w:rsid w:val="00AE000D"/>
    <w:rsid w:val="00AE2540"/>
    <w:rsid w:val="00AF3E2D"/>
    <w:rsid w:val="00B05C5D"/>
    <w:rsid w:val="00B32732"/>
    <w:rsid w:val="00B50D2B"/>
    <w:rsid w:val="00B56D62"/>
    <w:rsid w:val="00B57A87"/>
    <w:rsid w:val="00B72716"/>
    <w:rsid w:val="00B73236"/>
    <w:rsid w:val="00B82544"/>
    <w:rsid w:val="00B84C3C"/>
    <w:rsid w:val="00B864A9"/>
    <w:rsid w:val="00B91602"/>
    <w:rsid w:val="00B9548B"/>
    <w:rsid w:val="00BA2F7B"/>
    <w:rsid w:val="00BB07D9"/>
    <w:rsid w:val="00BB21A6"/>
    <w:rsid w:val="00BB5D12"/>
    <w:rsid w:val="00BB7449"/>
    <w:rsid w:val="00BC741C"/>
    <w:rsid w:val="00BD148E"/>
    <w:rsid w:val="00BD740F"/>
    <w:rsid w:val="00BE7BBD"/>
    <w:rsid w:val="00BF7BBE"/>
    <w:rsid w:val="00C04CEC"/>
    <w:rsid w:val="00C12141"/>
    <w:rsid w:val="00C12CF4"/>
    <w:rsid w:val="00C16A29"/>
    <w:rsid w:val="00C17DB4"/>
    <w:rsid w:val="00C40D69"/>
    <w:rsid w:val="00C43820"/>
    <w:rsid w:val="00C44066"/>
    <w:rsid w:val="00C469C3"/>
    <w:rsid w:val="00C47968"/>
    <w:rsid w:val="00C90CA7"/>
    <w:rsid w:val="00C95AFC"/>
    <w:rsid w:val="00CA032C"/>
    <w:rsid w:val="00CA63BA"/>
    <w:rsid w:val="00CA70DA"/>
    <w:rsid w:val="00CB0763"/>
    <w:rsid w:val="00CB6A9C"/>
    <w:rsid w:val="00CE4FA8"/>
    <w:rsid w:val="00CF55B3"/>
    <w:rsid w:val="00D01751"/>
    <w:rsid w:val="00D04142"/>
    <w:rsid w:val="00D04EF6"/>
    <w:rsid w:val="00D05108"/>
    <w:rsid w:val="00D07DE5"/>
    <w:rsid w:val="00D1381F"/>
    <w:rsid w:val="00D1669F"/>
    <w:rsid w:val="00D21E3C"/>
    <w:rsid w:val="00D24426"/>
    <w:rsid w:val="00D36FB7"/>
    <w:rsid w:val="00D4550A"/>
    <w:rsid w:val="00D51C4F"/>
    <w:rsid w:val="00D52219"/>
    <w:rsid w:val="00D9655D"/>
    <w:rsid w:val="00DA7F82"/>
    <w:rsid w:val="00DC4ADC"/>
    <w:rsid w:val="00DC6BBA"/>
    <w:rsid w:val="00DD017F"/>
    <w:rsid w:val="00DD2751"/>
    <w:rsid w:val="00DD5947"/>
    <w:rsid w:val="00E030C0"/>
    <w:rsid w:val="00E03D6D"/>
    <w:rsid w:val="00E07B41"/>
    <w:rsid w:val="00E1590A"/>
    <w:rsid w:val="00E34BFF"/>
    <w:rsid w:val="00E37489"/>
    <w:rsid w:val="00E50D98"/>
    <w:rsid w:val="00E54A87"/>
    <w:rsid w:val="00E67CBF"/>
    <w:rsid w:val="00E70761"/>
    <w:rsid w:val="00E751DA"/>
    <w:rsid w:val="00E76FAF"/>
    <w:rsid w:val="00E82407"/>
    <w:rsid w:val="00E94A38"/>
    <w:rsid w:val="00EA0A52"/>
    <w:rsid w:val="00EA52E0"/>
    <w:rsid w:val="00EA729F"/>
    <w:rsid w:val="00EA78C7"/>
    <w:rsid w:val="00EB71FD"/>
    <w:rsid w:val="00EC21F3"/>
    <w:rsid w:val="00EC31EA"/>
    <w:rsid w:val="00EC6BDF"/>
    <w:rsid w:val="00ED1C43"/>
    <w:rsid w:val="00ED3C93"/>
    <w:rsid w:val="00EE4739"/>
    <w:rsid w:val="00F060B7"/>
    <w:rsid w:val="00F07A63"/>
    <w:rsid w:val="00F15494"/>
    <w:rsid w:val="00F2762A"/>
    <w:rsid w:val="00F30A06"/>
    <w:rsid w:val="00F33519"/>
    <w:rsid w:val="00F34E75"/>
    <w:rsid w:val="00F36621"/>
    <w:rsid w:val="00F45993"/>
    <w:rsid w:val="00F50713"/>
    <w:rsid w:val="00F53212"/>
    <w:rsid w:val="00F53946"/>
    <w:rsid w:val="00F60E2D"/>
    <w:rsid w:val="00F6185D"/>
    <w:rsid w:val="00F6318F"/>
    <w:rsid w:val="00F73268"/>
    <w:rsid w:val="00F80137"/>
    <w:rsid w:val="00F871BF"/>
    <w:rsid w:val="00F93B22"/>
    <w:rsid w:val="00FA38E6"/>
    <w:rsid w:val="00FA502E"/>
    <w:rsid w:val="00FC6885"/>
    <w:rsid w:val="00FC70F4"/>
    <w:rsid w:val="00FD249C"/>
    <w:rsid w:val="00FD3E04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6C12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character" w:customStyle="1" w:styleId="Titre9Car">
    <w:name w:val="Titre 9 Car"/>
    <w:basedOn w:val="Policepardfaut"/>
    <w:link w:val="Titre9"/>
    <w:semiHidden/>
    <w:rsid w:val="006C12E2"/>
    <w:rPr>
      <w:rFonts w:asciiTheme="majorHAnsi" w:eastAsiaTheme="majorEastAsia" w:hAnsiTheme="majorHAnsi" w:cstheme="majorBidi"/>
      <w:b/>
      <w:i/>
      <w:iCs/>
      <w:color w:val="404040" w:themeColor="text1" w:themeTint="B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57865-84F5-4100-AC47-24596047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843 FC - GTDFA - TD</vt:lpstr>
    </vt:vector>
  </TitlesOfParts>
  <Manager>GEA Brive</Manager>
  <Company>IUT Limousin</Company>
  <LinksUpToDate>false</LinksUpToDate>
  <CharactersWithSpaces>1225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dc:description/>
  <cp:lastModifiedBy>Carlos JANUARIO</cp:lastModifiedBy>
  <cp:revision>4</cp:revision>
  <cp:lastPrinted>2012-03-06T17:03:00Z</cp:lastPrinted>
  <dcterms:created xsi:type="dcterms:W3CDTF">2012-05-17T07:09:00Z</dcterms:created>
  <dcterms:modified xsi:type="dcterms:W3CDTF">2012-05-17T07:11:00Z</dcterms:modified>
  <cp:category>IEL</cp:category>
</cp:coreProperties>
</file>