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C2105E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C2105E">
        <w:rPr>
          <w:snapToGrid w:val="0"/>
          <w:color w:val="FF0000"/>
          <w:szCs w:val="24"/>
        </w:rPr>
        <w:t>HETRE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31680C" w:rsidRDefault="00654613" w:rsidP="00654613">
      <w:pPr>
        <w:pStyle w:val="Titre1"/>
        <w:jc w:val="center"/>
        <w:rPr>
          <w:snapToGrid w:val="0"/>
        </w:rPr>
      </w:pPr>
      <w:r>
        <w:rPr>
          <w:snapToGrid w:val="0"/>
        </w:rPr>
        <w:t>DOCUMENT</w:t>
      </w:r>
    </w:p>
    <w:p w:rsidR="00C97FCC" w:rsidRDefault="00C97FCC" w:rsidP="00852FFB"/>
    <w:tbl>
      <w:tblPr>
        <w:tblW w:w="9820" w:type="dxa"/>
        <w:jc w:val="center"/>
        <w:tblCellMar>
          <w:left w:w="70" w:type="dxa"/>
          <w:right w:w="70" w:type="dxa"/>
        </w:tblCellMar>
        <w:tblLook w:val="04A0"/>
      </w:tblPr>
      <w:tblGrid>
        <w:gridCol w:w="8480"/>
        <w:gridCol w:w="1340"/>
      </w:tblGrid>
      <w:tr w:rsidR="00247D1D" w:rsidRPr="00247D1D" w:rsidTr="00247D1D">
        <w:trPr>
          <w:trHeight w:val="260"/>
          <w:jc w:val="center"/>
        </w:trPr>
        <w:tc>
          <w:tcPr>
            <w:tcW w:w="9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center"/>
              <w:rPr>
                <w:bCs/>
                <w:color w:val="000000"/>
                <w:szCs w:val="24"/>
                <w:lang w:eastAsia="fr-FR"/>
              </w:rPr>
            </w:pPr>
            <w:r w:rsidRPr="00247D1D">
              <w:rPr>
                <w:bCs/>
                <w:color w:val="000000"/>
                <w:szCs w:val="24"/>
                <w:lang w:eastAsia="fr-FR"/>
              </w:rPr>
              <w:t>Société HETRE - Informations relatives à l'exercice N en K€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Ventes de marchandises</w:t>
            </w:r>
          </w:p>
        </w:tc>
        <w:tc>
          <w:tcPr>
            <w:tcW w:w="13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6 120,00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Achats de marchandises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3 960,00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Variations stock de marchandises (Solde débiteur : diminution du stock de marchandises)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180,00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Production vendue de produits finis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158 750,00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Production  stockée (solde créditeur : augmentation du stock de produits finis)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1 000,00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Achats de Matières Premières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98 000,00</w:t>
            </w:r>
          </w:p>
        </w:tc>
      </w:tr>
      <w:tr w:rsidR="00247D1D" w:rsidRPr="00247D1D" w:rsidTr="00247D1D">
        <w:trPr>
          <w:trHeight w:val="496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Variations stock de Matières premières (solde créditeur : augmentation du stock de matières premières)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500,00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Autres achats et Charges externes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17 500,00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Subventions d'exploitation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600,00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Impôts taxes et versements assimilés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2 000,00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Rémunérations du personnel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30 000,00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Charges sociales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4 000,00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Produits financiers encaissés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180,00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Charges financières décaissées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1 400,00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Produits exceptionnels sur opérations de gestion encaissés (hors 775 PCEA)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30,00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Charges exceptionnelles sur opérations de gestion décaissées (hors 675 VCEA)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19,00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Impôts sur les bénéfices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4 500,00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Produits des Cessions d'Eléments d'Actif (PCEA)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310,00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Valeur Comptable des éléments d'Actif Cédés (VCEA)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190,00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Acquisition de matériel industriel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2 800,00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Acquisition d'immobilisations financières (titres immobilisés)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650,00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Dettes financières souscrites durant l'exercice (nouveaux emprunts)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3 400,00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Emprunt remboursé en cours d'exercice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250,00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Dividendes payés pendant l'exercice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1 300,00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Augmentation des créances d'exploitation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4 800,00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Augmentation des créances hors exploitation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30,00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Augmentation des dettes d'exploitation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4 200,00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Diminution des dettes hors exploitation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Trésorerie active d'ouverture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2 000,00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Trésorerie active de clôture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5 771,00</w:t>
            </w:r>
          </w:p>
        </w:tc>
      </w:tr>
      <w:tr w:rsidR="00247D1D" w:rsidRPr="00247D1D" w:rsidTr="00247D1D">
        <w:trPr>
          <w:trHeight w:val="248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Trésorerie passive d'ouverture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1 600,00</w:t>
            </w:r>
          </w:p>
        </w:tc>
      </w:tr>
      <w:tr w:rsidR="00247D1D" w:rsidRPr="00247D1D" w:rsidTr="00247D1D">
        <w:trPr>
          <w:trHeight w:val="260"/>
          <w:jc w:val="center"/>
        </w:trPr>
        <w:tc>
          <w:tcPr>
            <w:tcW w:w="84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Trésorerie passive de clôture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47D1D">
              <w:rPr>
                <w:b w:val="0"/>
                <w:szCs w:val="24"/>
                <w:lang w:eastAsia="fr-FR"/>
              </w:rPr>
              <w:t>3 000,00</w:t>
            </w:r>
          </w:p>
        </w:tc>
      </w:tr>
    </w:tbl>
    <w:p w:rsidR="00247D1D" w:rsidRPr="00247D1D" w:rsidRDefault="00247D1D" w:rsidP="00247D1D"/>
    <w:p w:rsidR="00F27B46" w:rsidRPr="00A24BD3" w:rsidRDefault="00F27B46" w:rsidP="00A24BD3"/>
    <w:sectPr w:rsidR="00F27B46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D7" w:rsidRDefault="00B16BD7">
      <w:r>
        <w:separator/>
      </w:r>
    </w:p>
  </w:endnote>
  <w:endnote w:type="continuationSeparator" w:id="0">
    <w:p w:rsidR="00B16BD7" w:rsidRDefault="00B1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5B09A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5B09AA" w:rsidRPr="006156A7">
      <w:rPr>
        <w:rStyle w:val="Numrodepage"/>
        <w:iCs/>
        <w:sz w:val="18"/>
        <w:szCs w:val="18"/>
      </w:rPr>
      <w:fldChar w:fldCharType="separate"/>
    </w:r>
    <w:r w:rsidR="007D2CD4">
      <w:rPr>
        <w:rStyle w:val="Numrodepage"/>
        <w:iCs/>
        <w:noProof/>
        <w:sz w:val="18"/>
        <w:szCs w:val="18"/>
      </w:rPr>
      <w:t>2</w:t>
    </w:r>
    <w:r w:rsidR="005B09AA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5B09A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5B09AA" w:rsidRPr="006156A7">
      <w:rPr>
        <w:rStyle w:val="Numrodepage"/>
        <w:iCs/>
        <w:sz w:val="18"/>
        <w:szCs w:val="18"/>
      </w:rPr>
      <w:fldChar w:fldCharType="separate"/>
    </w:r>
    <w:r w:rsidR="007D2CD4">
      <w:rPr>
        <w:rStyle w:val="Numrodepage"/>
        <w:iCs/>
        <w:noProof/>
        <w:sz w:val="18"/>
        <w:szCs w:val="18"/>
      </w:rPr>
      <w:t>2</w:t>
    </w:r>
    <w:r w:rsidR="005B09AA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D7" w:rsidRDefault="00B16BD7">
      <w:r>
        <w:separator/>
      </w:r>
    </w:p>
  </w:footnote>
  <w:footnote w:type="continuationSeparator" w:id="0">
    <w:p w:rsidR="00B16BD7" w:rsidRDefault="00B1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0691C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47D1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09AA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54613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D2CD4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03B0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16BD7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84473"/>
    <w:rsid w:val="00C94012"/>
    <w:rsid w:val="00C974AF"/>
    <w:rsid w:val="00C9762B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6D4D-F358-4741-B3C9-5EE76C69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</vt:vector>
  </TitlesOfParts>
  <Manager>GEA Brive</Manager>
  <Company>IUT Limousin</Company>
  <LinksUpToDate>false</LinksUpToDate>
  <CharactersWithSpaces>1864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2012-06-18T18:54:00Z</dcterms:created>
  <dcterms:modified xsi:type="dcterms:W3CDTF">2012-06-18T19:00:00Z</dcterms:modified>
  <cp:category>IEL</cp:category>
</cp:coreProperties>
</file>