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Série 1 – Analyse du tableau de résultat : Soldes Intermédiaires de Gestion et Capacité d’autofinancement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C7D25" w:rsidRPr="00BB4DB4" w:rsidRDefault="00BC7D25" w:rsidP="00BC7D25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>
        <w:rPr>
          <w:snapToGrid w:val="0"/>
          <w:color w:val="FF0000"/>
          <w:szCs w:val="24"/>
        </w:rPr>
        <w:t xml:space="preserve"> </w:t>
      </w:r>
      <w:r w:rsidRPr="00BB4DB4">
        <w:rPr>
          <w:snapToGrid w:val="0"/>
          <w:color w:val="FF0000"/>
          <w:szCs w:val="24"/>
        </w:rPr>
        <w:t>1.</w:t>
      </w:r>
      <w:r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>
        <w:rPr>
          <w:snapToGrid w:val="0"/>
          <w:color w:val="FF0000"/>
          <w:szCs w:val="24"/>
        </w:rPr>
        <w:t>ERABLE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0B5455" w:rsidRDefault="001304E8" w:rsidP="001304E8">
      <w:pPr>
        <w:jc w:val="center"/>
        <w:rPr>
          <w:snapToGrid w:val="0"/>
        </w:rPr>
      </w:pPr>
      <w:r>
        <w:rPr>
          <w:snapToGrid w:val="0"/>
        </w:rPr>
        <w:t>ANNEXE 1</w:t>
      </w:r>
    </w:p>
    <w:p w:rsidR="002F7411" w:rsidRDefault="002F7411" w:rsidP="002F7411">
      <w:pPr>
        <w:contextualSpacing/>
        <w:rPr>
          <w:b w:val="0"/>
          <w:szCs w:val="24"/>
        </w:rPr>
      </w:pPr>
    </w:p>
    <w:tbl>
      <w:tblPr>
        <w:tblW w:w="96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696"/>
        <w:gridCol w:w="1123"/>
        <w:gridCol w:w="3696"/>
        <w:gridCol w:w="1123"/>
      </w:tblGrid>
      <w:tr w:rsidR="000B5455" w:rsidRPr="000B5455" w:rsidTr="00943D8C">
        <w:trPr>
          <w:trHeight w:val="190"/>
        </w:trPr>
        <w:tc>
          <w:tcPr>
            <w:tcW w:w="96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TABLEAU DE RESULTAT de l'exercice N</w:t>
            </w: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  <w:tc>
          <w:tcPr>
            <w:tcW w:w="36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CHARGES D'EXPLOITATION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PRODUITS D'EXPLOITATION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Achats de marchandises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Ventes de marchandises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Variation stock de marchandises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Achats de MP et approvisionnements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Production stockée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Variation stock de MP et approvisionnements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Production immobilisée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Achats non stockés et charges externes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Autres charges externes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Reprises sur dépréciations et provisions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Impôts taxes et assimilés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Transferts de charges d'exploitation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Salaires et rémunérations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Autres produits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Amortissements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Dépréciations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Provisions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Autres charges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CHARGES FINANCIERES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dépréciations et provisions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Produits de participation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Intérêts et charges assimilées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 xml:space="preserve">Produits d'Autres VM et créances 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Différences négatives de change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Autres intérêts et produits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Escomptes accordés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Reprises sur dépréciations et provisions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Charges nettes sur cessions de VMP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Différences positive de change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Produits nets sur cessions de VMP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Transferts de charges financières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Charges exceptionnelles sur opérations de gestion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Produits exceptionnels sur opérations de   gestion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Charges exceptionnelles sur opérations en capital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Produits exceptionnels sur opérations en capital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82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provisions réglementées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Quôte part de subventions virée au résultat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364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Dotations aux amortissements dépréciations et provisions exceptionnelles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Reprises sur dépréciations et provisions exceptionnelles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90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Transferts de charges exceptionnelles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Participation des salariés aux résultats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0B545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IV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0B5455">
              <w:rPr>
                <w:bCs/>
                <w:color w:val="000000"/>
                <w:sz w:val="22"/>
                <w:szCs w:val="22"/>
                <w:lang w:eastAsia="fr-FR"/>
              </w:rPr>
              <w:t>TOTAL DES CHARGES (I+II+III+IV)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0B5455">
              <w:rPr>
                <w:bCs/>
                <w:color w:val="000000"/>
                <w:sz w:val="22"/>
                <w:szCs w:val="22"/>
                <w:lang w:eastAsia="fr-FR"/>
              </w:rPr>
              <w:t>TOTAL DES PRODUITS (I+II+III)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SC : Bénéfice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SD : Perte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0B5455" w:rsidRPr="000B5455" w:rsidTr="00943D8C">
        <w:trPr>
          <w:trHeight w:val="173"/>
        </w:trPr>
        <w:tc>
          <w:tcPr>
            <w:tcW w:w="36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0B5455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0B5455" w:rsidRPr="000B5455" w:rsidRDefault="000B5455" w:rsidP="000B545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:rsidR="00ED1C43" w:rsidRDefault="00ED1C43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FA3046" w:rsidRDefault="00FA3046" w:rsidP="0031680C">
      <w:pPr>
        <w:ind w:left="3540" w:firstLine="708"/>
        <w:contextualSpacing/>
        <w:jc w:val="both"/>
        <w:rPr>
          <w:b w:val="0"/>
          <w:szCs w:val="24"/>
        </w:rPr>
      </w:pPr>
    </w:p>
    <w:tbl>
      <w:tblPr>
        <w:tblW w:w="481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685"/>
        <w:gridCol w:w="1130"/>
      </w:tblGrid>
      <w:tr w:rsidR="00943D8C" w:rsidRPr="00943D8C" w:rsidTr="00943D8C">
        <w:trPr>
          <w:trHeight w:val="250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3D8C">
              <w:rPr>
                <w:b w:val="0"/>
                <w:sz w:val="22"/>
                <w:szCs w:val="22"/>
                <w:lang w:eastAsia="fr-FR"/>
              </w:rPr>
              <w:lastRenderedPageBreak/>
              <w:t>Résultat d'exploitation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943D8C" w:rsidRPr="00943D8C" w:rsidTr="00943D8C">
        <w:trPr>
          <w:trHeight w:val="262"/>
        </w:trPr>
        <w:tc>
          <w:tcPr>
            <w:tcW w:w="3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3D8C">
              <w:rPr>
                <w:b w:val="0"/>
                <w:sz w:val="22"/>
                <w:szCs w:val="22"/>
                <w:lang w:eastAsia="fr-FR"/>
              </w:rPr>
              <w:t>Résultat financier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943D8C" w:rsidRPr="00943D8C" w:rsidTr="00943D8C">
        <w:trPr>
          <w:trHeight w:val="250"/>
        </w:trPr>
        <w:tc>
          <w:tcPr>
            <w:tcW w:w="3685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3D8C">
              <w:rPr>
                <w:b w:val="0"/>
                <w:sz w:val="22"/>
                <w:szCs w:val="22"/>
                <w:lang w:eastAsia="fr-FR"/>
              </w:rPr>
              <w:t>Résultat courant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943D8C" w:rsidRPr="00943D8C" w:rsidTr="00943D8C">
        <w:trPr>
          <w:trHeight w:val="262"/>
        </w:trPr>
        <w:tc>
          <w:tcPr>
            <w:tcW w:w="36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43D8C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943D8C" w:rsidRPr="00943D8C" w:rsidTr="00943D8C">
        <w:trPr>
          <w:trHeight w:val="262"/>
        </w:trPr>
        <w:tc>
          <w:tcPr>
            <w:tcW w:w="368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943D8C">
              <w:rPr>
                <w:b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3D8C" w:rsidRPr="00943D8C" w:rsidRDefault="00943D8C" w:rsidP="00943D8C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ED1C43" w:rsidRDefault="00ED1C43" w:rsidP="00943D8C">
      <w:pPr>
        <w:contextualSpacing/>
        <w:jc w:val="both"/>
        <w:rPr>
          <w:b w:val="0"/>
          <w:szCs w:val="24"/>
        </w:rPr>
      </w:pPr>
    </w:p>
    <w:sectPr w:rsidR="00ED1C43" w:rsidSect="00FA3046">
      <w:footnotePr>
        <w:pos w:val="beneathText"/>
      </w:footnotePr>
      <w:pgSz w:w="11905" w:h="16837" w:code="9"/>
      <w:pgMar w:top="567" w:right="1134" w:bottom="284" w:left="113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95" w:rsidRDefault="005C7D95">
      <w:r>
        <w:separator/>
      </w:r>
    </w:p>
  </w:endnote>
  <w:endnote w:type="continuationSeparator" w:id="0">
    <w:p w:rsidR="005C7D95" w:rsidRDefault="005C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95" w:rsidRDefault="005C7D95">
      <w:r>
        <w:separator/>
      </w:r>
    </w:p>
  </w:footnote>
  <w:footnote w:type="continuationSeparator" w:id="0">
    <w:p w:rsidR="005C7D95" w:rsidRDefault="005C7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2"/>
  </w:num>
  <w:num w:numId="5">
    <w:abstractNumId w:val="38"/>
  </w:num>
  <w:num w:numId="6">
    <w:abstractNumId w:val="29"/>
  </w:num>
  <w:num w:numId="7">
    <w:abstractNumId w:val="33"/>
  </w:num>
  <w:num w:numId="8">
    <w:abstractNumId w:val="13"/>
  </w:num>
  <w:num w:numId="9">
    <w:abstractNumId w:val="22"/>
  </w:num>
  <w:num w:numId="10">
    <w:abstractNumId w:val="17"/>
  </w:num>
  <w:num w:numId="11">
    <w:abstractNumId w:val="24"/>
  </w:num>
  <w:num w:numId="12">
    <w:abstractNumId w:val="34"/>
  </w:num>
  <w:num w:numId="13">
    <w:abstractNumId w:val="14"/>
  </w:num>
  <w:num w:numId="14">
    <w:abstractNumId w:val="19"/>
  </w:num>
  <w:num w:numId="15">
    <w:abstractNumId w:val="1"/>
  </w:num>
  <w:num w:numId="16">
    <w:abstractNumId w:val="30"/>
  </w:num>
  <w:num w:numId="17">
    <w:abstractNumId w:val="27"/>
  </w:num>
  <w:num w:numId="18">
    <w:abstractNumId w:val="23"/>
  </w:num>
  <w:num w:numId="19">
    <w:abstractNumId w:val="3"/>
  </w:num>
  <w:num w:numId="20">
    <w:abstractNumId w:val="18"/>
  </w:num>
  <w:num w:numId="21">
    <w:abstractNumId w:val="7"/>
  </w:num>
  <w:num w:numId="22">
    <w:abstractNumId w:val="26"/>
  </w:num>
  <w:num w:numId="23">
    <w:abstractNumId w:val="10"/>
  </w:num>
  <w:num w:numId="24">
    <w:abstractNumId w:val="37"/>
  </w:num>
  <w:num w:numId="25">
    <w:abstractNumId w:val="2"/>
  </w:num>
  <w:num w:numId="26">
    <w:abstractNumId w:val="16"/>
  </w:num>
  <w:num w:numId="27">
    <w:abstractNumId w:val="42"/>
  </w:num>
  <w:num w:numId="28">
    <w:abstractNumId w:val="8"/>
  </w:num>
  <w:num w:numId="29">
    <w:abstractNumId w:val="4"/>
  </w:num>
  <w:num w:numId="30">
    <w:abstractNumId w:val="20"/>
  </w:num>
  <w:num w:numId="31">
    <w:abstractNumId w:val="41"/>
  </w:num>
  <w:num w:numId="32">
    <w:abstractNumId w:val="15"/>
  </w:num>
  <w:num w:numId="33">
    <w:abstractNumId w:val="40"/>
  </w:num>
  <w:num w:numId="34">
    <w:abstractNumId w:val="21"/>
  </w:num>
  <w:num w:numId="35">
    <w:abstractNumId w:val="25"/>
  </w:num>
  <w:num w:numId="36">
    <w:abstractNumId w:val="6"/>
  </w:num>
  <w:num w:numId="37">
    <w:abstractNumId w:val="28"/>
  </w:num>
  <w:num w:numId="38">
    <w:abstractNumId w:val="31"/>
  </w:num>
  <w:num w:numId="39">
    <w:abstractNumId w:val="36"/>
  </w:num>
  <w:num w:numId="40">
    <w:abstractNumId w:val="11"/>
  </w:num>
  <w:num w:numId="41">
    <w:abstractNumId w:val="5"/>
  </w:num>
  <w:num w:numId="42">
    <w:abstractNumId w:val="9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150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509D4"/>
    <w:rsid w:val="00063737"/>
    <w:rsid w:val="00066AC5"/>
    <w:rsid w:val="00070E57"/>
    <w:rsid w:val="00081BA7"/>
    <w:rsid w:val="000904D0"/>
    <w:rsid w:val="00091840"/>
    <w:rsid w:val="00093DCA"/>
    <w:rsid w:val="000B5455"/>
    <w:rsid w:val="000D0D0E"/>
    <w:rsid w:val="000E1917"/>
    <w:rsid w:val="000E276B"/>
    <w:rsid w:val="000F1EEE"/>
    <w:rsid w:val="000F4D57"/>
    <w:rsid w:val="00104B07"/>
    <w:rsid w:val="0010674F"/>
    <w:rsid w:val="001304E8"/>
    <w:rsid w:val="001361E9"/>
    <w:rsid w:val="001A6769"/>
    <w:rsid w:val="001A78B6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D3F9C"/>
    <w:rsid w:val="002D7DB0"/>
    <w:rsid w:val="002E0F98"/>
    <w:rsid w:val="002E2E25"/>
    <w:rsid w:val="002F7411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E28E8"/>
    <w:rsid w:val="003F3383"/>
    <w:rsid w:val="00402BF5"/>
    <w:rsid w:val="00411893"/>
    <w:rsid w:val="004164C2"/>
    <w:rsid w:val="00422686"/>
    <w:rsid w:val="00434EB3"/>
    <w:rsid w:val="004447EC"/>
    <w:rsid w:val="00456DF2"/>
    <w:rsid w:val="00460026"/>
    <w:rsid w:val="00464242"/>
    <w:rsid w:val="004A4636"/>
    <w:rsid w:val="004B16FE"/>
    <w:rsid w:val="004C6670"/>
    <w:rsid w:val="004D1B5A"/>
    <w:rsid w:val="004D4E0D"/>
    <w:rsid w:val="005620AC"/>
    <w:rsid w:val="00570374"/>
    <w:rsid w:val="00597EF2"/>
    <w:rsid w:val="005A62EF"/>
    <w:rsid w:val="005B2121"/>
    <w:rsid w:val="005B48EF"/>
    <w:rsid w:val="005C7677"/>
    <w:rsid w:val="005C7D95"/>
    <w:rsid w:val="005D66F0"/>
    <w:rsid w:val="005E26A0"/>
    <w:rsid w:val="005E7660"/>
    <w:rsid w:val="005E775C"/>
    <w:rsid w:val="006113FB"/>
    <w:rsid w:val="006156A7"/>
    <w:rsid w:val="00644F27"/>
    <w:rsid w:val="00645497"/>
    <w:rsid w:val="00651A18"/>
    <w:rsid w:val="00653E1D"/>
    <w:rsid w:val="006543A1"/>
    <w:rsid w:val="0066348D"/>
    <w:rsid w:val="00676912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3414B"/>
    <w:rsid w:val="00751B27"/>
    <w:rsid w:val="00781B7F"/>
    <w:rsid w:val="007856D2"/>
    <w:rsid w:val="0079654A"/>
    <w:rsid w:val="007A23C2"/>
    <w:rsid w:val="007B3B08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0F46"/>
    <w:rsid w:val="009255BB"/>
    <w:rsid w:val="009349BE"/>
    <w:rsid w:val="0094091D"/>
    <w:rsid w:val="00943D8C"/>
    <w:rsid w:val="00944A25"/>
    <w:rsid w:val="0096418C"/>
    <w:rsid w:val="009A55A9"/>
    <w:rsid w:val="009D0C96"/>
    <w:rsid w:val="00A74BC5"/>
    <w:rsid w:val="00A76FA3"/>
    <w:rsid w:val="00A815C9"/>
    <w:rsid w:val="00A907B6"/>
    <w:rsid w:val="00AA5C86"/>
    <w:rsid w:val="00AB1736"/>
    <w:rsid w:val="00AB4DB3"/>
    <w:rsid w:val="00AE000D"/>
    <w:rsid w:val="00B05C5D"/>
    <w:rsid w:val="00B357BC"/>
    <w:rsid w:val="00B50D2B"/>
    <w:rsid w:val="00B56D62"/>
    <w:rsid w:val="00B73236"/>
    <w:rsid w:val="00B9548B"/>
    <w:rsid w:val="00BA2F7B"/>
    <w:rsid w:val="00BB21A6"/>
    <w:rsid w:val="00BB4DB4"/>
    <w:rsid w:val="00BC12A9"/>
    <w:rsid w:val="00BC7D25"/>
    <w:rsid w:val="00BD0958"/>
    <w:rsid w:val="00BD148E"/>
    <w:rsid w:val="00BD740F"/>
    <w:rsid w:val="00BE7BBD"/>
    <w:rsid w:val="00BF5481"/>
    <w:rsid w:val="00BF7BBE"/>
    <w:rsid w:val="00C01DDD"/>
    <w:rsid w:val="00C17DB4"/>
    <w:rsid w:val="00C40D69"/>
    <w:rsid w:val="00C43820"/>
    <w:rsid w:val="00C44066"/>
    <w:rsid w:val="00C469C3"/>
    <w:rsid w:val="00C52E57"/>
    <w:rsid w:val="00CA032C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3275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CF3"/>
    <w:rsid w:val="00F47D7A"/>
    <w:rsid w:val="00F53212"/>
    <w:rsid w:val="00F53946"/>
    <w:rsid w:val="00F60E2D"/>
    <w:rsid w:val="00F6318F"/>
    <w:rsid w:val="00F80137"/>
    <w:rsid w:val="00F82763"/>
    <w:rsid w:val="00F871BF"/>
    <w:rsid w:val="00F93B22"/>
    <w:rsid w:val="00FA3046"/>
    <w:rsid w:val="00FA38E6"/>
    <w:rsid w:val="00FA502E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F3E5-25F1-48A4-AD45-103CC567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</vt:vector>
  </HeadingPairs>
  <TitlesOfParts>
    <vt:vector size="34" baseType="lpstr">
      <vt:lpstr>843 FC - GTDFA - TD</vt:lpstr>
      <vt:lpstr/>
      <vt:lpstr>1.1. Enoncé.</vt:lpstr>
      <vt:lpstr>1.2. Travail à faire.</vt:lpstr>
      <vt:lpstr/>
      <vt:lpstr>1.3. Document.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1.4. Annexes.</vt:lpstr>
      <vt:lpstr>    1.4.1. Annexe 1.</vt:lpstr>
      <vt:lpstr>    1.4.2. Annexe 2.</vt:lpstr>
      <vt:lpstr/>
      <vt:lpstr>    1.4.3. Annexe 3.</vt:lpstr>
      <vt:lpstr>    1.4.4. Annexe 4.</vt:lpstr>
    </vt:vector>
  </TitlesOfParts>
  <Manager>GEA Brive</Manager>
  <Company>IUT Limousin</Company>
  <LinksUpToDate>false</LinksUpToDate>
  <CharactersWithSpaces>2298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2012-06-10T16:54:00Z</dcterms:created>
  <dcterms:modified xsi:type="dcterms:W3CDTF">2012-06-13T20:23:00Z</dcterms:modified>
  <cp:category>IEL</cp:category>
</cp:coreProperties>
</file>