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0B5455" w:rsidRDefault="001304E8" w:rsidP="001304E8">
      <w:pPr>
        <w:jc w:val="center"/>
        <w:rPr>
          <w:snapToGrid w:val="0"/>
        </w:rPr>
      </w:pPr>
      <w:r>
        <w:rPr>
          <w:snapToGrid w:val="0"/>
        </w:rPr>
        <w:t>ANNEXE 1</w:t>
      </w:r>
    </w:p>
    <w:p w:rsidR="002F7411" w:rsidRDefault="002F7411" w:rsidP="002F7411">
      <w:pPr>
        <w:contextualSpacing/>
        <w:rPr>
          <w:b w:val="0"/>
          <w:szCs w:val="24"/>
        </w:rPr>
      </w:pPr>
    </w:p>
    <w:tbl>
      <w:tblPr>
        <w:tblW w:w="96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96"/>
        <w:gridCol w:w="1123"/>
        <w:gridCol w:w="3696"/>
        <w:gridCol w:w="1123"/>
      </w:tblGrid>
      <w:tr w:rsidR="000B5455" w:rsidRPr="000B5455" w:rsidTr="00943D8C">
        <w:trPr>
          <w:trHeight w:val="190"/>
        </w:trPr>
        <w:tc>
          <w:tcPr>
            <w:tcW w:w="9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TABLEAU DE RESULTAT de l'exercice N</w:t>
            </w: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6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Variation stock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de MP et approvisionnements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Variation stock de MP et approvisionnements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non stockés et charges externes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Impôts taxes et assimilés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d'exploitation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de participation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Intérêts et charges assimilées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Différences négatives de change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intérêts et produits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Différences positive de change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financières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exceptionnelles sur opérations de gestion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exceptionnels sur opérations de   gestion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exceptionnelles sur opérations en capital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exceptionnels sur opérations en capital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provisions réglementées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Quôte part de subventions virée au résultat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36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amortissements dépréciations et provisions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90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Participation des salariés aux résultats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IV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0B5455">
              <w:rPr>
                <w:bCs/>
                <w:color w:val="000000"/>
                <w:sz w:val="22"/>
                <w:szCs w:val="22"/>
                <w:lang w:eastAsia="fr-FR"/>
              </w:rPr>
              <w:t>TOTAL DES CHARGES (I+II+III+IV)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0B5455">
              <w:rPr>
                <w:bCs/>
                <w:color w:val="000000"/>
                <w:sz w:val="22"/>
                <w:szCs w:val="22"/>
                <w:lang w:eastAsia="fr-FR"/>
              </w:rPr>
              <w:t>TOTAL DES PRODUITS (I+II+III)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FA3046" w:rsidRDefault="00FA3046" w:rsidP="0031680C">
      <w:pPr>
        <w:ind w:left="3540" w:firstLine="708"/>
        <w:contextualSpacing/>
        <w:jc w:val="both"/>
        <w:rPr>
          <w:b w:val="0"/>
          <w:szCs w:val="24"/>
        </w:rPr>
      </w:pPr>
    </w:p>
    <w:tbl>
      <w:tblPr>
        <w:tblW w:w="481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85"/>
        <w:gridCol w:w="1130"/>
      </w:tblGrid>
      <w:tr w:rsidR="00943D8C" w:rsidRPr="00943D8C" w:rsidTr="00943D8C">
        <w:trPr>
          <w:trHeight w:val="250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lastRenderedPageBreak/>
              <w:t>Résultat d'exploitation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50"/>
        </w:trPr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43D8C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ED1C43" w:rsidRDefault="00ED1C43" w:rsidP="00943D8C">
      <w:pPr>
        <w:contextualSpacing/>
        <w:jc w:val="both"/>
        <w:rPr>
          <w:b w:val="0"/>
          <w:szCs w:val="24"/>
        </w:rPr>
      </w:pPr>
    </w:p>
    <w:sectPr w:rsidR="00ED1C43" w:rsidSect="00FA3046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46" w:rsidRDefault="00920F46">
      <w:r>
        <w:separator/>
      </w:r>
    </w:p>
  </w:endnote>
  <w:endnote w:type="continuationSeparator" w:id="0">
    <w:p w:rsidR="00920F46" w:rsidRDefault="0092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46" w:rsidRDefault="00920F46">
      <w:r>
        <w:separator/>
      </w:r>
    </w:p>
  </w:footnote>
  <w:footnote w:type="continuationSeparator" w:id="0">
    <w:p w:rsidR="00920F46" w:rsidRDefault="00920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0F4D57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0F46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52E57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046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CBB6-6C68-4F53-A513-AB13562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2297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2012-06-10T16:54:00Z</dcterms:created>
  <dcterms:modified xsi:type="dcterms:W3CDTF">2012-06-10T17:02:00Z</dcterms:modified>
  <cp:category>IEL</cp:category>
</cp:coreProperties>
</file>