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D60ED7" w:rsidRDefault="00D60ED7"/>
    <w:tbl>
      <w:tblPr>
        <w:tblStyle w:val="Grilledutablea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779"/>
      </w:tblGrid>
      <w:tr w:rsidR="00D60ED7" w:rsidRPr="004F20EE" w:rsidTr="00927331">
        <w:tc>
          <w:tcPr>
            <w:tcW w:w="9779" w:type="dxa"/>
            <w:shd w:val="clear" w:color="auto" w:fill="E5B8B7" w:themeFill="accent2" w:themeFillTint="66"/>
          </w:tcPr>
          <w:p w:rsidR="00D60ED7" w:rsidRPr="004F20EE" w:rsidRDefault="00D60ED7" w:rsidP="00927331">
            <w:pPr>
              <w:spacing w:before="60" w:after="6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Société COTINIERE – Caractéristiques du projet d’investissement</w:t>
            </w:r>
          </w:p>
        </w:tc>
      </w:tr>
      <w:tr w:rsidR="00D60ED7" w:rsidTr="00927331">
        <w:tc>
          <w:tcPr>
            <w:tcW w:w="9779" w:type="dxa"/>
          </w:tcPr>
          <w:p w:rsidR="00D60ED7" w:rsidRDefault="00D60ED7" w:rsidP="00927331">
            <w:pPr>
              <w:spacing w:before="240"/>
            </w:pPr>
            <w:r>
              <w:t>1°) Chiffres d’affaires prévisionnels pour 10 exercices :</w:t>
            </w:r>
          </w:p>
          <w:p w:rsidR="00D60ED7" w:rsidRDefault="00D60ED7" w:rsidP="00927331">
            <w:pPr>
              <w:spacing w:before="120"/>
              <w:ind w:firstLine="708"/>
            </w:pPr>
            <w:r>
              <w:t>Année 1 : 10 000 €.</w:t>
            </w:r>
          </w:p>
          <w:p w:rsidR="00D60ED7" w:rsidRDefault="00D60ED7" w:rsidP="00927331">
            <w:r>
              <w:tab/>
              <w:t>Progression de 5 % chaque année par rapport à l’année précédente.</w:t>
            </w:r>
          </w:p>
          <w:p w:rsidR="00D60ED7" w:rsidRDefault="00D60ED7" w:rsidP="00927331">
            <w:pPr>
              <w:spacing w:before="240"/>
            </w:pPr>
            <w:r>
              <w:t>2°) Charges variables décaissées :</w:t>
            </w:r>
          </w:p>
          <w:p w:rsidR="00D60ED7" w:rsidRDefault="00D60ED7" w:rsidP="00927331">
            <w:pPr>
              <w:spacing w:before="120"/>
              <w:ind w:firstLine="708"/>
            </w:pPr>
            <w:r>
              <w:t>Année 1 : 17 200 €.</w:t>
            </w:r>
          </w:p>
          <w:p w:rsidR="00D60ED7" w:rsidRDefault="00D60ED7" w:rsidP="00927331">
            <w:pPr>
              <w:ind w:firstLine="708"/>
            </w:pPr>
            <w:r>
              <w:t>Année 2 :</w:t>
            </w:r>
            <w:r w:rsidRPr="005F04C0">
              <w:t xml:space="preserve"> </w:t>
            </w:r>
            <w:r>
              <w:t>15 200 €.</w:t>
            </w:r>
          </w:p>
          <w:p w:rsidR="00D60ED7" w:rsidRDefault="00D60ED7" w:rsidP="00927331">
            <w:pPr>
              <w:ind w:firstLine="708"/>
            </w:pPr>
            <w:r>
              <w:t>Année 3 : 10 300 €.</w:t>
            </w:r>
          </w:p>
          <w:p w:rsidR="00D60ED7" w:rsidRDefault="00D60ED7" w:rsidP="00927331">
            <w:pPr>
              <w:ind w:firstLine="708"/>
            </w:pPr>
            <w:r>
              <w:t>A partir de l’année 4 : 30 % du chiffre d’affaires de l’année.</w:t>
            </w:r>
          </w:p>
          <w:p w:rsidR="00D60ED7" w:rsidRDefault="00D60ED7" w:rsidP="00927331">
            <w:pPr>
              <w:spacing w:before="240"/>
            </w:pPr>
            <w:r>
              <w:t>3°) Dotations annuelles aux amortissements : 1 000 K€.</w:t>
            </w:r>
          </w:p>
          <w:p w:rsidR="00D60ED7" w:rsidRDefault="00D60ED7" w:rsidP="00927331">
            <w:pPr>
              <w:spacing w:before="240"/>
            </w:pPr>
            <w:r>
              <w:t>4°) Investissement réalisé en fin d’année 0 : 1 200 K€.</w:t>
            </w:r>
          </w:p>
          <w:p w:rsidR="00D60ED7" w:rsidRDefault="00D60ED7" w:rsidP="00927331">
            <w:pPr>
              <w:spacing w:before="240"/>
            </w:pPr>
            <w:r>
              <w:t>5°) Valeur résiduelle nulle de l’équipement en fin d’année 10.</w:t>
            </w:r>
          </w:p>
          <w:p w:rsidR="00D60ED7" w:rsidRDefault="00D60ED7" w:rsidP="00927331">
            <w:pPr>
              <w:spacing w:before="240"/>
            </w:pPr>
            <w:r>
              <w:t>6°) Evolution du Besoin en Fonds de Roulement d’Exploitation :</w:t>
            </w:r>
          </w:p>
          <w:p w:rsidR="00D60ED7" w:rsidRDefault="00D60ED7" w:rsidP="00927331">
            <w:pPr>
              <w:spacing w:before="120"/>
              <w:ind w:firstLine="708"/>
            </w:pPr>
            <w:r>
              <w:t>a) Constitution en fin d’année 0 : 500 K€.</w:t>
            </w:r>
          </w:p>
          <w:p w:rsidR="00D60ED7" w:rsidRDefault="00D60ED7" w:rsidP="00927331">
            <w:pPr>
              <w:ind w:firstLine="708"/>
            </w:pPr>
            <w:r>
              <w:t>b) Récupération totale : fin d’année 10.</w:t>
            </w:r>
          </w:p>
          <w:p w:rsidR="00D60ED7" w:rsidRDefault="00D60ED7" w:rsidP="00927331">
            <w:pPr>
              <w:spacing w:before="240" w:after="240"/>
              <w:rPr>
                <w:b/>
              </w:rPr>
            </w:pPr>
            <w:r>
              <w:t>7°) Taux d’impôt sur les bénéfices : 33.33 %.</w:t>
            </w:r>
          </w:p>
        </w:tc>
      </w:tr>
    </w:tbl>
    <w:p w:rsidR="00D60ED7" w:rsidRDefault="00D60ED7"/>
    <w:sectPr w:rsidR="00D60ED7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60ED7"/>
    <w:rsid w:val="000A02BC"/>
    <w:rsid w:val="000F67F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60ED7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D7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D60E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2010-04-28T19:59:00Z</dcterms:created>
  <dcterms:modified xsi:type="dcterms:W3CDTF">2010-04-28T20:00:00Z</dcterms:modified>
</cp:coreProperties>
</file>