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4" w:type="dxa"/>
        <w:jc w:val="center"/>
        <w:tblCellMar>
          <w:left w:w="70" w:type="dxa"/>
          <w:right w:w="70" w:type="dxa"/>
        </w:tblCellMar>
        <w:tblLook w:val="04A0"/>
      </w:tblPr>
      <w:tblGrid>
        <w:gridCol w:w="6171"/>
        <w:gridCol w:w="1605"/>
        <w:gridCol w:w="1538"/>
      </w:tblGrid>
      <w:tr w:rsidR="00C76E70" w:rsidRPr="00C76E70" w:rsidTr="00C76E70">
        <w:trPr>
          <w:trHeight w:val="330"/>
          <w:jc w:val="center"/>
        </w:trPr>
        <w:tc>
          <w:tcPr>
            <w:tcW w:w="9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color w:val="0000FF"/>
                <w:szCs w:val="24"/>
                <w:lang w:eastAsia="fr-FR"/>
              </w:rPr>
              <w:t>SA ORS - Capacité d'autofinancement de l'exercice</w:t>
            </w: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Méthode soustractive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en -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en +</w:t>
            </w: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Excédent ou Insuffisance Brut(e) d'Exploitation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Transferts de charges d'exploitation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Autres produits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Quote-part de produits sur opérations en commun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Produits de participation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Autres valeurs mobilières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Autres intérêts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Transferts de charges financières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Différences positives de change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Produits nets sur cessions de VMP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Produits exceptionnels sur opérations de gestion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Autres produits exceptionnels sur autres opérations en capital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Transferts de charges exceptionnelles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Total des produits encaissés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Autres charges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Quote-part de produits sur opérations en commun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Intérêts et charges assimilées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Différences négatives de change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Charges nettes sur cessions de VMP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Autres charges exceptionnelles sur autres opérations en capital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Participation des salariés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Impôts sur les bénéfices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Total des charges décaissées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9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Méthode additive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Résultat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Dotations d'exploitation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Dotations financières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Dotations exceptionnelles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Valeurs comptables des éléments d'actif cédés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Total des charges calculées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Reprises d'exploitation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Reprises financières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Reprises exceptionnelles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15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produits des cessions d'éléments d'actif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  <w:r w:rsidRPr="00C76E70">
              <w:rPr>
                <w:rFonts w:eastAsia="Times New Roman"/>
                <w:szCs w:val="24"/>
                <w:lang w:eastAsia="fr-FR"/>
              </w:rPr>
              <w:t>Quote-part de subventions d'investissement virée au résultat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Total des produits calculés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6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76E70" w:rsidRPr="00C76E70" w:rsidRDefault="00C76E70" w:rsidP="00C76E70">
            <w:pPr>
              <w:jc w:val="center"/>
              <w:rPr>
                <w:rFonts w:eastAsia="Times New Roman"/>
                <w:b/>
                <w:b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szCs w:val="24"/>
                <w:lang w:eastAsia="fr-FR"/>
              </w:rPr>
              <w:t>CAPACITE D'AUTOFINANCEMENT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szCs w:val="24"/>
                <w:lang w:eastAsia="fr-F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C76E70" w:rsidRPr="00C76E70" w:rsidRDefault="00C76E70" w:rsidP="00C76E70">
            <w:pPr>
              <w:jc w:val="right"/>
              <w:rPr>
                <w:rFonts w:eastAsia="Times New Roman"/>
                <w:b/>
                <w:bCs/>
                <w:color w:val="FF0000"/>
                <w:szCs w:val="24"/>
                <w:lang w:eastAsia="fr-FR"/>
              </w:rPr>
            </w:pPr>
          </w:p>
        </w:tc>
      </w:tr>
      <w:tr w:rsidR="00C76E70" w:rsidRPr="00C76E70" w:rsidTr="00C76E70">
        <w:trPr>
          <w:trHeight w:val="330"/>
          <w:jc w:val="center"/>
        </w:trPr>
        <w:tc>
          <w:tcPr>
            <w:tcW w:w="93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6E70" w:rsidRPr="00C76E70" w:rsidRDefault="00C76E70" w:rsidP="00C76E70">
            <w:pPr>
              <w:jc w:val="left"/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</w:pPr>
            <w:r w:rsidRPr="00C76E70">
              <w:rPr>
                <w:rFonts w:eastAsia="Times New Roman"/>
                <w:b/>
                <w:bCs/>
                <w:i/>
                <w:iCs/>
                <w:szCs w:val="24"/>
                <w:lang w:eastAsia="fr-FR"/>
              </w:rPr>
              <w:t>NB : après retraitements des redevances de crédit-bail</w:t>
            </w:r>
          </w:p>
        </w:tc>
      </w:tr>
    </w:tbl>
    <w:p w:rsidR="00C76E70" w:rsidRDefault="00C76E70"/>
    <w:sectPr w:rsidR="00C76E70" w:rsidSect="00C76E70">
      <w:pgSz w:w="11907" w:h="16840" w:code="9"/>
      <w:pgMar w:top="567" w:right="567" w:bottom="567" w:left="567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3839"/>
    <w:multiLevelType w:val="multilevel"/>
    <w:tmpl w:val="2666915A"/>
    <w:lvl w:ilvl="0">
      <w:start w:val="1"/>
      <w:numFmt w:val="decimal"/>
      <w:suff w:val="space"/>
      <w:lvlText w:val="Chapitre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Section %1.%2."/>
      <w:lvlJc w:val="left"/>
      <w:pPr>
        <w:ind w:left="357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Sous-section %1.%2.%3."/>
      <w:lvlJc w:val="left"/>
      <w:pPr>
        <w:ind w:left="714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76E70"/>
    <w:rsid w:val="000A02BC"/>
    <w:rsid w:val="00157E85"/>
    <w:rsid w:val="00170809"/>
    <w:rsid w:val="00207DBA"/>
    <w:rsid w:val="00272EB8"/>
    <w:rsid w:val="003C1285"/>
    <w:rsid w:val="00502490"/>
    <w:rsid w:val="00547D11"/>
    <w:rsid w:val="0055462A"/>
    <w:rsid w:val="005827A2"/>
    <w:rsid w:val="005D7BA3"/>
    <w:rsid w:val="008048B5"/>
    <w:rsid w:val="00877B1E"/>
    <w:rsid w:val="008F062A"/>
    <w:rsid w:val="009A4FDC"/>
    <w:rsid w:val="009C7065"/>
    <w:rsid w:val="00A60ACB"/>
    <w:rsid w:val="00A735B2"/>
    <w:rsid w:val="00A94420"/>
    <w:rsid w:val="00AB6E54"/>
    <w:rsid w:val="00AD1DE1"/>
    <w:rsid w:val="00AD792E"/>
    <w:rsid w:val="00B14669"/>
    <w:rsid w:val="00B254D2"/>
    <w:rsid w:val="00B51B5A"/>
    <w:rsid w:val="00BB3AA8"/>
    <w:rsid w:val="00C76E70"/>
    <w:rsid w:val="00D276F5"/>
    <w:rsid w:val="00E07437"/>
    <w:rsid w:val="00E21AB0"/>
    <w:rsid w:val="00E81848"/>
    <w:rsid w:val="00F41B38"/>
    <w:rsid w:val="00F45302"/>
    <w:rsid w:val="00F454DB"/>
    <w:rsid w:val="00F945C4"/>
    <w:rsid w:val="00FD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D11"/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547D11"/>
    <w:pPr>
      <w:keepNext/>
      <w:spacing w:line="240" w:lineRule="exact"/>
      <w:outlineLvl w:val="0"/>
    </w:pPr>
    <w:rPr>
      <w:rFonts w:eastAsia="Times New Roman"/>
      <w:b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47D11"/>
    <w:pPr>
      <w:keepNext/>
      <w:ind w:left="708"/>
      <w:outlineLvl w:val="1"/>
    </w:pPr>
    <w:rPr>
      <w:rFonts w:cstheme="minorBidi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547D11"/>
    <w:pPr>
      <w:keepNext/>
      <w:ind w:left="1416"/>
      <w:outlineLvl w:val="2"/>
    </w:pPr>
    <w:rPr>
      <w:rFonts w:eastAsia="Times New Roman" w:cstheme="min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link w:val="Style1Car"/>
    <w:autoRedefine/>
    <w:qFormat/>
    <w:rsid w:val="00F945C4"/>
    <w:pPr>
      <w:spacing w:before="240" w:after="60"/>
    </w:pPr>
  </w:style>
  <w:style w:type="character" w:customStyle="1" w:styleId="Titre1Car">
    <w:name w:val="Titre 1 Car"/>
    <w:basedOn w:val="Policepardfaut"/>
    <w:link w:val="Titre1"/>
    <w:rsid w:val="00547D11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Style1Car">
    <w:name w:val="Style1 Car"/>
    <w:basedOn w:val="Titre1Car"/>
    <w:link w:val="Style1"/>
    <w:rsid w:val="00F945C4"/>
    <w:rPr>
      <w:rFonts w:ascii="Times New Roman" w:hAnsi="Times New Roman"/>
      <w:kern w:val="32"/>
      <w:sz w:val="24"/>
      <w:szCs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07DBA"/>
    <w:pPr>
      <w:spacing w:before="120" w:after="120"/>
    </w:pPr>
    <w:rPr>
      <w:rFonts w:eastAsia="Times New Roman"/>
      <w:b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07DBA"/>
    <w:pPr>
      <w:ind w:left="1418"/>
    </w:pPr>
    <w:rPr>
      <w:rFonts w:eastAsia="Times New Roman"/>
      <w:b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07DBA"/>
    <w:pPr>
      <w:ind w:left="709"/>
    </w:pPr>
    <w:rPr>
      <w:rFonts w:eastAsia="Times New Roman"/>
      <w:b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47D11"/>
    <w:rPr>
      <w:rFonts w:ascii="Times New Roman" w:hAnsi="Times New Roman"/>
      <w:b/>
      <w:bCs/>
      <w:iCs/>
      <w:sz w:val="24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547D1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JANUARIO Carlos</dc:creator>
  <cp:keywords/>
  <dc:description/>
  <cp:lastModifiedBy>JANUARIO Carlos</cp:lastModifiedBy>
  <cp:revision>2</cp:revision>
  <dcterms:created xsi:type="dcterms:W3CDTF">2010-04-13T19:05:00Z</dcterms:created>
  <dcterms:modified xsi:type="dcterms:W3CDTF">2010-04-13T19:12:00Z</dcterms:modified>
</cp:coreProperties>
</file>