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jc w:val="center"/>
        <w:tblCellMar>
          <w:left w:w="70" w:type="dxa"/>
          <w:right w:w="70" w:type="dxa"/>
        </w:tblCellMar>
        <w:tblLook w:val="04A0"/>
      </w:tblPr>
      <w:tblGrid>
        <w:gridCol w:w="3166"/>
        <w:gridCol w:w="1025"/>
        <w:gridCol w:w="1025"/>
        <w:gridCol w:w="1025"/>
        <w:gridCol w:w="3254"/>
        <w:gridCol w:w="1025"/>
      </w:tblGrid>
      <w:tr w:rsidR="00C8597F" w:rsidRPr="00C8597F" w:rsidTr="00C8597F">
        <w:trPr>
          <w:trHeight w:val="282"/>
          <w:jc w:val="center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  <w:t xml:space="preserve">Entreprise LOUVOIS - Bilan au 31/12/N + 1 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Brut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Amort</w:t>
            </w:r>
            <w:proofErr w:type="spellEnd"/>
            <w:proofErr w:type="gramStart"/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./</w:t>
            </w:r>
            <w:proofErr w:type="spellStart"/>
            <w:proofErr w:type="gramEnd"/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dép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Net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PASSIF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N+1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immobilisé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Capitaux propres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Frais d'établissement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600 000.00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520 000.00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Capital social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2 600 000.00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Frais de recherche et développement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Prime d'émission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148 000.00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Concessions, brevets, logiciels, …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Fonds commercial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Réserve légale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220 000.00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Réserves statutaires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Immobilisations incorporelles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Réserves réglementées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réserves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298 000.00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Report à nouveau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18 000.00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Terrains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1 400 000.00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1 400 000.00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Constructions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1 800 000.00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1 300 000.00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500 000.00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Résultat de l'exercice (B ou P)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815 000.00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Inst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. </w:t>
            </w:r>
            <w:proofErr w:type="spellStart"/>
            <w:proofErr w:type="gram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tech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.,</w:t>
            </w:r>
            <w:proofErr w:type="gram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 mat. et out. industriels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1 160 000.00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680 000.00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480 000.00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Autres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.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128 000.00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72 000.00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Subventions d'investissement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Immobilisations corporelles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Provisions réglementées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10 000.00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financières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Participations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140 000.00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15 000.00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125 000.00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Sous Total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3 384 000.00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Créances rattachées à des participations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Titres immobilisés de l'activité de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portef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Titres immobilisés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4 199 000.00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Prêts (3)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Provisions pour risques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91 000.00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12 000.00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Provisions pour charges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124 000.00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5 532 000.00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2 763 000.00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2 769 000.00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215 000.00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circulant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Dettes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Stocks et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Stocks de MP et approvisionnements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1 412 000.00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48 000.00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1 364 000.00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Emprunts obligataires convertibles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En cours de production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Emprunts obligataires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Stocks de Produits Intermédiaires Finis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506 000.00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31 000.00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475 000.00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Emprunts auprès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éts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 de crédit (1)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295 000.00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Stocks de marchandises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Emprunts et dettes financières diverses (2)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100 400.00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acomptes versés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et acomptes reçus s/</w:t>
            </w:r>
            <w:proofErr w:type="spellStart"/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cdes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Créances d'exploitation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Dettes d'exploitation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Créances clients et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cptes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 rattachés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802 000.00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77 000.00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725 000.00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Dettes fournisseurs et comptes rattachés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183 000.00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créances diverses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38 000.00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38 000.00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Dettes fiscales et sociales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165 000.00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Capital souscrit appelé non versé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dettes d'exploitation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Valeurs mobilières de placement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29 000.00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27 000.00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Dettes diverses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Disponibilités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32 000.00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32 000.00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Dettes sur </w:t>
            </w:r>
            <w:proofErr w:type="spellStart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C8597F">
              <w:rPr>
                <w:rFonts w:eastAsia="Times New Roman"/>
                <w:sz w:val="18"/>
                <w:szCs w:val="18"/>
                <w:lang w:eastAsia="fr-FR"/>
              </w:rPr>
              <w:t>. et comptes rattachés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Charges constatés d'avance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Dettes fiscales d'Impôts sur Bénéfices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Charges à répartir (4)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192 500.00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192 500.00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Autres dettes diverses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465 100.00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Primes de remboursement des emprunts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Produits constatés d'avance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Ecarts de conversion Actif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Ecarts de conversion Passif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3 011 500.00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158 000.00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2 853 500.00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1 208 500.00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8 543 500.00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2 921 000.00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5 622 500.00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5 622 500.00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(2) dont à moins d'un an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 xml:space="preserve">(1) Dont concours bancaires courants et 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(3) dont à moins d'un an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soldes créditeurs de banques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94 000.00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41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(4) concernent des frais d'émission d'emprunts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C8597F" w:rsidRPr="00C8597F" w:rsidTr="00C8597F">
        <w:trPr>
          <w:trHeight w:val="282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Incorporation de réserves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180000.00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97F" w:rsidRPr="00C8597F" w:rsidRDefault="00C8597F" w:rsidP="00C8597F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C8597F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C8597F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8597F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C8597F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2010-04-13T06:50:00Z</dcterms:created>
  <dcterms:modified xsi:type="dcterms:W3CDTF">2010-04-13T06:52:00Z</dcterms:modified>
</cp:coreProperties>
</file>