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 w:rsidP="00E60CF0"/>
    <w:p w:rsidR="00E60CF0" w:rsidRDefault="00E60CF0" w:rsidP="00E60CF0"/>
    <w:tbl>
      <w:tblPr>
        <w:tblW w:w="14571" w:type="dxa"/>
        <w:jc w:val="center"/>
        <w:tblCellMar>
          <w:left w:w="70" w:type="dxa"/>
          <w:right w:w="70" w:type="dxa"/>
        </w:tblCellMar>
        <w:tblLook w:val="04A0"/>
      </w:tblPr>
      <w:tblGrid>
        <w:gridCol w:w="5908"/>
        <w:gridCol w:w="1361"/>
        <w:gridCol w:w="6026"/>
        <w:gridCol w:w="1276"/>
      </w:tblGrid>
      <w:tr w:rsidR="00E60CF0" w:rsidRPr="00E60CF0" w:rsidTr="00BF133B">
        <w:trPr>
          <w:trHeight w:val="326"/>
          <w:jc w:val="center"/>
        </w:trPr>
        <w:tc>
          <w:tcPr>
            <w:tcW w:w="145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E60CF0" w:rsidRPr="00E60CF0" w:rsidRDefault="00E60CF0" w:rsidP="00BF133B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Entreprise LOUVOIS - Tableau de financement (Partie I)</w:t>
            </w:r>
          </w:p>
        </w:tc>
      </w:tr>
      <w:tr w:rsidR="00E60CF0" w:rsidRPr="00E60CF0" w:rsidTr="00BF133B">
        <w:trPr>
          <w:trHeight w:val="326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60CF0" w:rsidRPr="00E60CF0" w:rsidRDefault="00E60CF0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szCs w:val="24"/>
                <w:lang w:eastAsia="fr-FR"/>
              </w:rPr>
              <w:t>EMPLOIS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60CF0" w:rsidRPr="00E60CF0" w:rsidRDefault="00E60CF0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szCs w:val="24"/>
                <w:lang w:eastAsia="fr-FR"/>
              </w:rPr>
              <w:t>Montants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60CF0" w:rsidRPr="00E60CF0" w:rsidRDefault="00E60CF0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szCs w:val="24"/>
                <w:lang w:eastAsia="fr-FR"/>
              </w:rPr>
              <w:t>RESSOURCES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60CF0" w:rsidRPr="00E60CF0" w:rsidRDefault="00E60CF0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szCs w:val="24"/>
                <w:lang w:eastAsia="fr-FR"/>
              </w:rPr>
              <w:t>Montants</w:t>
            </w:r>
          </w:p>
        </w:tc>
      </w:tr>
      <w:tr w:rsidR="00E60CF0" w:rsidRPr="00E60CF0" w:rsidTr="00BF133B">
        <w:trPr>
          <w:trHeight w:val="196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312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Distributions mises en paiement au cours de l'exercice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Capacité d'autofinancement de l'exercice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196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312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Acquisitions d'éléments de l'actif immobilisé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Cessions ou réductions d'éléments de l'actif immobilisé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312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Immobilisations incorporelles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Cessions d'immobilisations 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312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Immobilisations corporelles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 xml:space="preserve"> - incorporelles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312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Immobilisations financières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 xml:space="preserve"> - corporelles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196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312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Cessions ou réductions d'immobilisations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312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Charges à répartir sur plusieurs exercices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financières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196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312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Réductions des capitaux propres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Augmentation des capitaux propres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312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Augmentation de capital ou apports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312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Augmentation des autres capitaux propres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196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312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Remboursements des dettes financières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Augmentation des dettes financières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196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E60CF0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326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0CF0" w:rsidRPr="00E60CF0" w:rsidRDefault="00E60CF0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szCs w:val="24"/>
                <w:lang w:eastAsia="fr-FR"/>
              </w:rPr>
              <w:t>Total des emplois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0CF0" w:rsidRPr="00E60CF0" w:rsidRDefault="00E60CF0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szCs w:val="24"/>
                <w:lang w:eastAsia="fr-FR"/>
              </w:rPr>
              <w:t>Total des ressources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790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Variation du fonds de roulement net global (ressource nette)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Variation du fonds de roulement net global (emploi net)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E60CF0" w:rsidRPr="00E60CF0" w:rsidTr="00BF133B">
        <w:trPr>
          <w:trHeight w:val="326"/>
          <w:jc w:val="center"/>
        </w:trPr>
        <w:tc>
          <w:tcPr>
            <w:tcW w:w="5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0CF0" w:rsidRPr="00E60CF0" w:rsidRDefault="00E60CF0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szCs w:val="24"/>
                <w:lang w:eastAsia="fr-FR"/>
              </w:rPr>
              <w:t>TOTAL GENERAL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0CF0" w:rsidRPr="00E60CF0" w:rsidRDefault="00E60CF0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szCs w:val="24"/>
                <w:lang w:eastAsia="fr-FR"/>
              </w:rPr>
              <w:t>TOTAL GENERAL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CF0" w:rsidRPr="00E60CF0" w:rsidRDefault="00E60CF0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E60CF0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E60CF0" w:rsidRDefault="00E60CF0" w:rsidP="00E60CF0"/>
    <w:p w:rsidR="00E60CF0" w:rsidRPr="00E60CF0" w:rsidRDefault="00E60CF0" w:rsidP="00E60CF0"/>
    <w:sectPr w:rsidR="00E60CF0" w:rsidRPr="00E60CF0" w:rsidSect="00E60CF0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60CF0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A4A22"/>
    <w:rsid w:val="00AB6E54"/>
    <w:rsid w:val="00AD792E"/>
    <w:rsid w:val="00B14669"/>
    <w:rsid w:val="00B254D2"/>
    <w:rsid w:val="00B51B5A"/>
    <w:rsid w:val="00BB3AA8"/>
    <w:rsid w:val="00D276F5"/>
    <w:rsid w:val="00E21AB0"/>
    <w:rsid w:val="00E60CF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2010-04-13T07:01:00Z</dcterms:created>
  <dcterms:modified xsi:type="dcterms:W3CDTF">2010-04-13T07:02:00Z</dcterms:modified>
</cp:coreProperties>
</file>