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48" w:rsidRDefault="003864D2" w:rsidP="003864D2">
      <w:pPr>
        <w:jc w:val="center"/>
        <w:rPr>
          <w:b/>
          <w:color w:val="FF0000"/>
        </w:rPr>
      </w:pPr>
      <w:r>
        <w:rPr>
          <w:b/>
          <w:color w:val="FF0000"/>
        </w:rPr>
        <w:t>FIN-INTER-02</w:t>
      </w:r>
    </w:p>
    <w:p w:rsidR="003864D2" w:rsidRDefault="003864D2" w:rsidP="003864D2">
      <w:pPr>
        <w:jc w:val="center"/>
        <w:rPr>
          <w:b/>
          <w:color w:val="FF0000"/>
        </w:rPr>
      </w:pPr>
      <w:r>
        <w:rPr>
          <w:b/>
          <w:color w:val="FF0000"/>
        </w:rPr>
        <w:t>LES DETERMINANTS DU TAUX DE CHANGE</w:t>
      </w:r>
    </w:p>
    <w:p w:rsidR="003864D2" w:rsidRDefault="003864D2" w:rsidP="003864D2">
      <w:pPr>
        <w:rPr>
          <w:b/>
        </w:rPr>
      </w:pPr>
    </w:p>
    <w:p w:rsidR="003864D2" w:rsidRDefault="003864D2" w:rsidP="003864D2">
      <w:pPr>
        <w:rPr>
          <w:b/>
        </w:rPr>
      </w:pPr>
    </w:p>
    <w:p w:rsidR="00F93181" w:rsidRPr="00F93181" w:rsidRDefault="00F93181" w:rsidP="00F93181">
      <w:pPr>
        <w:numPr>
          <w:ilvl w:val="0"/>
          <w:numId w:val="20"/>
        </w:numPr>
        <w:tabs>
          <w:tab w:val="clear" w:pos="720"/>
          <w:tab w:val="num" w:pos="360"/>
        </w:tabs>
        <w:ind w:left="360"/>
        <w:rPr>
          <w:rFonts w:eastAsia="Times New Roman"/>
          <w:b/>
          <w:bCs/>
          <w:color w:val="008000"/>
          <w:szCs w:val="24"/>
          <w:lang w:eastAsia="fr-FR"/>
        </w:rPr>
      </w:pPr>
      <w:r w:rsidRPr="00F93181">
        <w:rPr>
          <w:rFonts w:eastAsia="Times New Roman"/>
          <w:b/>
          <w:bCs/>
          <w:color w:val="008000"/>
          <w:szCs w:val="24"/>
          <w:lang w:eastAsia="fr-FR"/>
        </w:rPr>
        <w:t xml:space="preserve">Public concerné : Etudiants niveau Bac + 2. </w:t>
      </w:r>
    </w:p>
    <w:p w:rsidR="00F93181" w:rsidRPr="00F93181" w:rsidRDefault="00F93181" w:rsidP="00F93181">
      <w:pPr>
        <w:rPr>
          <w:rFonts w:eastAsia="Times New Roman"/>
          <w:color w:val="008000"/>
          <w:szCs w:val="24"/>
          <w:lang w:eastAsia="fr-FR"/>
        </w:rPr>
      </w:pPr>
      <w:r w:rsidRPr="00F93181">
        <w:rPr>
          <w:rFonts w:eastAsia="Times New Roman"/>
          <w:color w:val="008000"/>
          <w:szCs w:val="24"/>
          <w:lang w:eastAsia="fr-FR"/>
        </w:rPr>
        <w:t> </w:t>
      </w:r>
    </w:p>
    <w:p w:rsidR="00F93181" w:rsidRPr="00F93181" w:rsidRDefault="00F93181" w:rsidP="00F93181">
      <w:pPr>
        <w:numPr>
          <w:ilvl w:val="0"/>
          <w:numId w:val="21"/>
        </w:numPr>
        <w:tabs>
          <w:tab w:val="clear" w:pos="720"/>
          <w:tab w:val="num" w:pos="360"/>
        </w:tabs>
        <w:ind w:left="360"/>
        <w:rPr>
          <w:rFonts w:eastAsia="Times New Roman"/>
          <w:b/>
          <w:bCs/>
          <w:color w:val="008000"/>
          <w:szCs w:val="24"/>
          <w:lang w:eastAsia="fr-FR"/>
        </w:rPr>
      </w:pPr>
      <w:r w:rsidRPr="00F93181">
        <w:rPr>
          <w:rFonts w:eastAsia="Times New Roman"/>
          <w:b/>
          <w:bCs/>
          <w:color w:val="008000"/>
          <w:szCs w:val="24"/>
          <w:lang w:eastAsia="fr-FR"/>
        </w:rPr>
        <w:t xml:space="preserve">Durée indicative : 4 heures. </w:t>
      </w:r>
    </w:p>
    <w:p w:rsidR="00F93181" w:rsidRPr="00F93181" w:rsidRDefault="00F93181" w:rsidP="00F93181">
      <w:pPr>
        <w:rPr>
          <w:rFonts w:eastAsia="Times New Roman"/>
          <w:color w:val="008000"/>
          <w:szCs w:val="24"/>
          <w:lang w:eastAsia="fr-FR"/>
        </w:rPr>
      </w:pPr>
      <w:r w:rsidRPr="00F93181">
        <w:rPr>
          <w:rFonts w:eastAsia="Times New Roman"/>
          <w:color w:val="008000"/>
          <w:szCs w:val="24"/>
          <w:lang w:eastAsia="fr-FR"/>
        </w:rPr>
        <w:t> </w:t>
      </w:r>
    </w:p>
    <w:p w:rsidR="00F93181" w:rsidRPr="00F93181" w:rsidRDefault="00F93181" w:rsidP="00F93181">
      <w:pPr>
        <w:numPr>
          <w:ilvl w:val="0"/>
          <w:numId w:val="22"/>
        </w:numPr>
        <w:tabs>
          <w:tab w:val="clear" w:pos="720"/>
          <w:tab w:val="num" w:pos="360"/>
        </w:tabs>
        <w:ind w:left="360"/>
        <w:rPr>
          <w:rFonts w:eastAsia="Times New Roman"/>
          <w:b/>
          <w:bCs/>
          <w:color w:val="008000"/>
          <w:szCs w:val="24"/>
          <w:lang w:eastAsia="fr-FR"/>
        </w:rPr>
      </w:pPr>
      <w:r w:rsidRPr="00F93181">
        <w:rPr>
          <w:rFonts w:eastAsia="Times New Roman"/>
          <w:b/>
          <w:bCs/>
          <w:color w:val="008000"/>
          <w:szCs w:val="24"/>
          <w:lang w:eastAsia="fr-FR"/>
        </w:rPr>
        <w:t xml:space="preserve">Objectifs : Comprendre les déterminants du taux de change. D'où il vient, comment il évolue. </w:t>
      </w:r>
    </w:p>
    <w:p w:rsidR="00F93181" w:rsidRPr="00F93181" w:rsidRDefault="00F93181" w:rsidP="00F93181">
      <w:pPr>
        <w:rPr>
          <w:rFonts w:eastAsia="Times New Roman"/>
          <w:color w:val="008000"/>
          <w:szCs w:val="24"/>
          <w:lang w:eastAsia="fr-FR"/>
        </w:rPr>
      </w:pPr>
      <w:r w:rsidRPr="00F93181">
        <w:rPr>
          <w:rFonts w:eastAsia="Times New Roman"/>
          <w:color w:val="008000"/>
          <w:szCs w:val="24"/>
          <w:lang w:eastAsia="fr-FR"/>
        </w:rPr>
        <w:t> </w:t>
      </w:r>
    </w:p>
    <w:p w:rsidR="00F93181" w:rsidRPr="00F93181" w:rsidRDefault="00F93181" w:rsidP="00F93181">
      <w:pPr>
        <w:numPr>
          <w:ilvl w:val="0"/>
          <w:numId w:val="23"/>
        </w:numPr>
        <w:tabs>
          <w:tab w:val="clear" w:pos="720"/>
          <w:tab w:val="num" w:pos="360"/>
        </w:tabs>
        <w:ind w:left="360"/>
        <w:rPr>
          <w:rFonts w:eastAsia="Times New Roman"/>
          <w:b/>
          <w:bCs/>
          <w:color w:val="008000"/>
          <w:szCs w:val="24"/>
          <w:lang w:eastAsia="fr-FR"/>
        </w:rPr>
      </w:pPr>
      <w:r w:rsidRPr="00F93181">
        <w:rPr>
          <w:rFonts w:eastAsia="Times New Roman"/>
          <w:b/>
          <w:bCs/>
          <w:color w:val="008000"/>
          <w:szCs w:val="24"/>
          <w:lang w:eastAsia="fr-FR"/>
        </w:rPr>
        <w:t xml:space="preserve">Pré requis : Contexte de la finance internationale. </w:t>
      </w:r>
    </w:p>
    <w:p w:rsidR="00F93181" w:rsidRPr="00F93181" w:rsidRDefault="00F93181" w:rsidP="00F93181">
      <w:pPr>
        <w:rPr>
          <w:rFonts w:eastAsia="Times New Roman"/>
          <w:color w:val="008000"/>
          <w:szCs w:val="24"/>
          <w:lang w:eastAsia="fr-FR"/>
        </w:rPr>
      </w:pPr>
      <w:r w:rsidRPr="00F93181">
        <w:rPr>
          <w:rFonts w:eastAsia="Times New Roman"/>
          <w:color w:val="008000"/>
          <w:szCs w:val="24"/>
          <w:lang w:eastAsia="fr-FR"/>
        </w:rPr>
        <w:t> </w:t>
      </w:r>
    </w:p>
    <w:p w:rsidR="00F93181" w:rsidRPr="00F93181" w:rsidRDefault="00F93181" w:rsidP="00F93181">
      <w:pPr>
        <w:numPr>
          <w:ilvl w:val="0"/>
          <w:numId w:val="24"/>
        </w:numPr>
        <w:tabs>
          <w:tab w:val="clear" w:pos="720"/>
          <w:tab w:val="num" w:pos="360"/>
        </w:tabs>
        <w:ind w:left="360"/>
        <w:rPr>
          <w:rFonts w:eastAsia="Times New Roman"/>
          <w:b/>
          <w:bCs/>
          <w:color w:val="008000"/>
          <w:szCs w:val="24"/>
          <w:lang w:eastAsia="fr-FR"/>
        </w:rPr>
      </w:pPr>
      <w:r w:rsidRPr="00F93181">
        <w:rPr>
          <w:rFonts w:eastAsia="Times New Roman"/>
          <w:b/>
          <w:bCs/>
          <w:color w:val="008000"/>
          <w:szCs w:val="24"/>
          <w:lang w:eastAsia="fr-FR"/>
        </w:rPr>
        <w:t>Modalités : Exposé didactique des connaissances.</w:t>
      </w:r>
    </w:p>
    <w:p w:rsidR="003864D2" w:rsidRDefault="003864D2" w:rsidP="003864D2">
      <w:pPr>
        <w:rPr>
          <w:b/>
        </w:rPr>
      </w:pPr>
    </w:p>
    <w:p w:rsidR="003864D2" w:rsidRDefault="003864D2" w:rsidP="003864D2">
      <w:pPr>
        <w:rPr>
          <w:b/>
        </w:rPr>
      </w:pPr>
    </w:p>
    <w:p w:rsidR="007A4FA4" w:rsidRDefault="00F93181" w:rsidP="00F93181">
      <w:pPr>
        <w:jc w:val="center"/>
        <w:rPr>
          <w:b/>
        </w:rPr>
      </w:pPr>
      <w:r>
        <w:rPr>
          <w:b/>
        </w:rPr>
        <w:t>TABLE DES MATIERES</w:t>
      </w:r>
    </w:p>
    <w:p w:rsidR="007A4FA4" w:rsidRPr="007A4FA4" w:rsidRDefault="007A4FA4" w:rsidP="007A4FA4"/>
    <w:p w:rsidR="007A4FA4" w:rsidRPr="007A4FA4" w:rsidRDefault="007A4FA4" w:rsidP="007A4FA4"/>
    <w:sdt>
      <w:sdtPr>
        <w:id w:val="13376469"/>
        <w:docPartObj>
          <w:docPartGallery w:val="Table of Contents"/>
          <w:docPartUnique/>
        </w:docPartObj>
      </w:sdtPr>
      <w:sdtEndPr>
        <w:rPr>
          <w:rFonts w:eastAsia="Calibri"/>
          <w:b w:val="0"/>
          <w:szCs w:val="22"/>
          <w:lang w:eastAsia="en-US"/>
        </w:rPr>
      </w:sdtEndPr>
      <w:sdtContent>
        <w:p w:rsidR="00F93181" w:rsidRDefault="00F93181">
          <w:pPr>
            <w:pStyle w:val="TM1"/>
            <w:tabs>
              <w:tab w:val="right" w:leader="dot" w:pos="9629"/>
            </w:tabs>
            <w:rPr>
              <w:rFonts w:asciiTheme="minorHAnsi" w:eastAsiaTheme="minorEastAsia" w:hAnsiTheme="minorHAnsi" w:cstheme="minorBidi"/>
              <w:b w:val="0"/>
              <w:noProof/>
              <w:sz w:val="22"/>
              <w:szCs w:val="22"/>
            </w:rPr>
          </w:pPr>
          <w:r w:rsidRPr="005859A3">
            <w:fldChar w:fldCharType="begin"/>
          </w:r>
          <w:r>
            <w:instrText xml:space="preserve"> TOC \o "1-3" \h \z \u </w:instrText>
          </w:r>
          <w:r w:rsidRPr="005859A3">
            <w:fldChar w:fldCharType="separate"/>
          </w:r>
          <w:hyperlink w:anchor="_Toc211337300" w:history="1">
            <w:r w:rsidRPr="00483583">
              <w:rPr>
                <w:rStyle w:val="Lienhypertexte"/>
                <w:noProof/>
              </w:rPr>
              <w:t>1. La balance des paiements.</w:t>
            </w:r>
            <w:r>
              <w:rPr>
                <w:noProof/>
                <w:webHidden/>
              </w:rPr>
              <w:tab/>
            </w:r>
            <w:r>
              <w:rPr>
                <w:noProof/>
                <w:webHidden/>
              </w:rPr>
              <w:fldChar w:fldCharType="begin"/>
            </w:r>
            <w:r>
              <w:rPr>
                <w:noProof/>
                <w:webHidden/>
              </w:rPr>
              <w:instrText xml:space="preserve"> PAGEREF _Toc211337300 \h </w:instrText>
            </w:r>
            <w:r>
              <w:rPr>
                <w:noProof/>
                <w:webHidden/>
              </w:rPr>
            </w:r>
            <w:r>
              <w:rPr>
                <w:noProof/>
                <w:webHidden/>
              </w:rPr>
              <w:fldChar w:fldCharType="separate"/>
            </w:r>
            <w:r>
              <w:rPr>
                <w:noProof/>
                <w:webHidden/>
              </w:rPr>
              <w:t>2</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01" w:history="1">
            <w:r w:rsidRPr="00483583">
              <w:rPr>
                <w:rStyle w:val="Lienhypertexte"/>
                <w:noProof/>
              </w:rPr>
              <w:t>1.1. Définition.</w:t>
            </w:r>
            <w:r>
              <w:rPr>
                <w:noProof/>
                <w:webHidden/>
              </w:rPr>
              <w:tab/>
            </w:r>
            <w:r>
              <w:rPr>
                <w:noProof/>
                <w:webHidden/>
              </w:rPr>
              <w:fldChar w:fldCharType="begin"/>
            </w:r>
            <w:r>
              <w:rPr>
                <w:noProof/>
                <w:webHidden/>
              </w:rPr>
              <w:instrText xml:space="preserve"> PAGEREF _Toc211337301 \h </w:instrText>
            </w:r>
            <w:r>
              <w:rPr>
                <w:noProof/>
                <w:webHidden/>
              </w:rPr>
            </w:r>
            <w:r>
              <w:rPr>
                <w:noProof/>
                <w:webHidden/>
              </w:rPr>
              <w:fldChar w:fldCharType="separate"/>
            </w:r>
            <w:r>
              <w:rPr>
                <w:noProof/>
                <w:webHidden/>
              </w:rPr>
              <w:t>2</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02" w:history="1">
            <w:r w:rsidRPr="00483583">
              <w:rPr>
                <w:rStyle w:val="Lienhypertexte"/>
                <w:noProof/>
              </w:rPr>
              <w:t>1.2. Influence sur le taux de change.</w:t>
            </w:r>
            <w:r>
              <w:rPr>
                <w:noProof/>
                <w:webHidden/>
              </w:rPr>
              <w:tab/>
            </w:r>
            <w:r>
              <w:rPr>
                <w:noProof/>
                <w:webHidden/>
              </w:rPr>
              <w:fldChar w:fldCharType="begin"/>
            </w:r>
            <w:r>
              <w:rPr>
                <w:noProof/>
                <w:webHidden/>
              </w:rPr>
              <w:instrText xml:space="preserve"> PAGEREF _Toc211337302 \h </w:instrText>
            </w:r>
            <w:r>
              <w:rPr>
                <w:noProof/>
                <w:webHidden/>
              </w:rPr>
            </w:r>
            <w:r>
              <w:rPr>
                <w:noProof/>
                <w:webHidden/>
              </w:rPr>
              <w:fldChar w:fldCharType="separate"/>
            </w:r>
            <w:r>
              <w:rPr>
                <w:noProof/>
                <w:webHidden/>
              </w:rPr>
              <w:t>2</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03" w:history="1">
            <w:r w:rsidRPr="00483583">
              <w:rPr>
                <w:rStyle w:val="Lienhypertexte"/>
                <w:noProof/>
              </w:rPr>
              <w:t>1.3. Théorie de la parité de pouvoir d'achat (PPA).</w:t>
            </w:r>
            <w:r>
              <w:rPr>
                <w:noProof/>
                <w:webHidden/>
              </w:rPr>
              <w:tab/>
            </w:r>
            <w:r>
              <w:rPr>
                <w:noProof/>
                <w:webHidden/>
              </w:rPr>
              <w:fldChar w:fldCharType="begin"/>
            </w:r>
            <w:r>
              <w:rPr>
                <w:noProof/>
                <w:webHidden/>
              </w:rPr>
              <w:instrText xml:space="preserve"> PAGEREF _Toc211337303 \h </w:instrText>
            </w:r>
            <w:r>
              <w:rPr>
                <w:noProof/>
                <w:webHidden/>
              </w:rPr>
            </w:r>
            <w:r>
              <w:rPr>
                <w:noProof/>
                <w:webHidden/>
              </w:rPr>
              <w:fldChar w:fldCharType="separate"/>
            </w:r>
            <w:r>
              <w:rPr>
                <w:noProof/>
                <w:webHidden/>
              </w:rPr>
              <w:t>3</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04" w:history="1">
            <w:r w:rsidRPr="00483583">
              <w:rPr>
                <w:rStyle w:val="Lienhypertexte"/>
                <w:noProof/>
              </w:rPr>
              <w:t>1.3.1. Principe.</w:t>
            </w:r>
            <w:r>
              <w:rPr>
                <w:noProof/>
                <w:webHidden/>
              </w:rPr>
              <w:tab/>
            </w:r>
            <w:r>
              <w:rPr>
                <w:noProof/>
                <w:webHidden/>
              </w:rPr>
              <w:fldChar w:fldCharType="begin"/>
            </w:r>
            <w:r>
              <w:rPr>
                <w:noProof/>
                <w:webHidden/>
              </w:rPr>
              <w:instrText xml:space="preserve"> PAGEREF _Toc211337304 \h </w:instrText>
            </w:r>
            <w:r>
              <w:rPr>
                <w:noProof/>
                <w:webHidden/>
              </w:rPr>
            </w:r>
            <w:r>
              <w:rPr>
                <w:noProof/>
                <w:webHidden/>
              </w:rPr>
              <w:fldChar w:fldCharType="separate"/>
            </w:r>
            <w:r>
              <w:rPr>
                <w:noProof/>
                <w:webHidden/>
              </w:rPr>
              <w:t>3</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05" w:history="1">
            <w:r w:rsidRPr="00483583">
              <w:rPr>
                <w:rStyle w:val="Lienhypertexte"/>
                <w:noProof/>
              </w:rPr>
              <w:t>1.3.2. PPA absolue.</w:t>
            </w:r>
            <w:r>
              <w:rPr>
                <w:noProof/>
                <w:webHidden/>
              </w:rPr>
              <w:tab/>
            </w:r>
            <w:r>
              <w:rPr>
                <w:noProof/>
                <w:webHidden/>
              </w:rPr>
              <w:fldChar w:fldCharType="begin"/>
            </w:r>
            <w:r>
              <w:rPr>
                <w:noProof/>
                <w:webHidden/>
              </w:rPr>
              <w:instrText xml:space="preserve"> PAGEREF _Toc211337305 \h </w:instrText>
            </w:r>
            <w:r>
              <w:rPr>
                <w:noProof/>
                <w:webHidden/>
              </w:rPr>
            </w:r>
            <w:r>
              <w:rPr>
                <w:noProof/>
                <w:webHidden/>
              </w:rPr>
              <w:fldChar w:fldCharType="separate"/>
            </w:r>
            <w:r>
              <w:rPr>
                <w:noProof/>
                <w:webHidden/>
              </w:rPr>
              <w:t>3</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06" w:history="1">
            <w:r w:rsidRPr="00483583">
              <w:rPr>
                <w:rStyle w:val="Lienhypertexte"/>
                <w:noProof/>
              </w:rPr>
              <w:t>1.3.3. PPA relative.</w:t>
            </w:r>
            <w:r>
              <w:rPr>
                <w:noProof/>
                <w:webHidden/>
              </w:rPr>
              <w:tab/>
            </w:r>
            <w:r>
              <w:rPr>
                <w:noProof/>
                <w:webHidden/>
              </w:rPr>
              <w:fldChar w:fldCharType="begin"/>
            </w:r>
            <w:r>
              <w:rPr>
                <w:noProof/>
                <w:webHidden/>
              </w:rPr>
              <w:instrText xml:space="preserve"> PAGEREF _Toc211337306 \h </w:instrText>
            </w:r>
            <w:r>
              <w:rPr>
                <w:noProof/>
                <w:webHidden/>
              </w:rPr>
            </w:r>
            <w:r>
              <w:rPr>
                <w:noProof/>
                <w:webHidden/>
              </w:rPr>
              <w:fldChar w:fldCharType="separate"/>
            </w:r>
            <w:r>
              <w:rPr>
                <w:noProof/>
                <w:webHidden/>
              </w:rPr>
              <w:t>4</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07" w:history="1">
            <w:r w:rsidRPr="00483583">
              <w:rPr>
                <w:rStyle w:val="Lienhypertexte"/>
                <w:noProof/>
              </w:rPr>
              <w:t>1.4. Théorie des taux d'intérêt.</w:t>
            </w:r>
            <w:r>
              <w:rPr>
                <w:noProof/>
                <w:webHidden/>
              </w:rPr>
              <w:tab/>
            </w:r>
            <w:r>
              <w:rPr>
                <w:noProof/>
                <w:webHidden/>
              </w:rPr>
              <w:fldChar w:fldCharType="begin"/>
            </w:r>
            <w:r>
              <w:rPr>
                <w:noProof/>
                <w:webHidden/>
              </w:rPr>
              <w:instrText xml:space="preserve"> PAGEREF _Toc211337307 \h </w:instrText>
            </w:r>
            <w:r>
              <w:rPr>
                <w:noProof/>
                <w:webHidden/>
              </w:rPr>
            </w:r>
            <w:r>
              <w:rPr>
                <w:noProof/>
                <w:webHidden/>
              </w:rPr>
              <w:fldChar w:fldCharType="separate"/>
            </w:r>
            <w:r>
              <w:rPr>
                <w:noProof/>
                <w:webHidden/>
              </w:rPr>
              <w:t>4</w:t>
            </w:r>
            <w:r>
              <w:rPr>
                <w:noProof/>
                <w:webHidden/>
              </w:rPr>
              <w:fldChar w:fldCharType="end"/>
            </w:r>
          </w:hyperlink>
        </w:p>
        <w:p w:rsidR="00F93181" w:rsidRDefault="00F93181">
          <w:pPr>
            <w:pStyle w:val="TM1"/>
            <w:tabs>
              <w:tab w:val="right" w:leader="dot" w:pos="9629"/>
            </w:tabs>
            <w:rPr>
              <w:rFonts w:asciiTheme="minorHAnsi" w:eastAsiaTheme="minorEastAsia" w:hAnsiTheme="minorHAnsi" w:cstheme="minorBidi"/>
              <w:b w:val="0"/>
              <w:noProof/>
              <w:sz w:val="22"/>
              <w:szCs w:val="22"/>
            </w:rPr>
          </w:pPr>
          <w:hyperlink w:anchor="_Toc211337308" w:history="1">
            <w:r w:rsidRPr="00483583">
              <w:rPr>
                <w:rStyle w:val="Lienhypertexte"/>
                <w:noProof/>
              </w:rPr>
              <w:t>2. Le comportement des acteurs financiers.</w:t>
            </w:r>
            <w:r>
              <w:rPr>
                <w:noProof/>
                <w:webHidden/>
              </w:rPr>
              <w:tab/>
            </w:r>
            <w:r>
              <w:rPr>
                <w:noProof/>
                <w:webHidden/>
              </w:rPr>
              <w:fldChar w:fldCharType="begin"/>
            </w:r>
            <w:r>
              <w:rPr>
                <w:noProof/>
                <w:webHidden/>
              </w:rPr>
              <w:instrText xml:space="preserve"> PAGEREF _Toc211337308 \h </w:instrText>
            </w:r>
            <w:r>
              <w:rPr>
                <w:noProof/>
                <w:webHidden/>
              </w:rPr>
            </w:r>
            <w:r>
              <w:rPr>
                <w:noProof/>
                <w:webHidden/>
              </w:rPr>
              <w:fldChar w:fldCharType="separate"/>
            </w:r>
            <w:r>
              <w:rPr>
                <w:noProof/>
                <w:webHidden/>
              </w:rPr>
              <w:t>5</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09" w:history="1">
            <w:r w:rsidRPr="00483583">
              <w:rPr>
                <w:rStyle w:val="Lienhypertexte"/>
                <w:noProof/>
              </w:rPr>
              <w:t>2.1. Sur le court terme.</w:t>
            </w:r>
            <w:r>
              <w:rPr>
                <w:noProof/>
                <w:webHidden/>
              </w:rPr>
              <w:tab/>
            </w:r>
            <w:r>
              <w:rPr>
                <w:noProof/>
                <w:webHidden/>
              </w:rPr>
              <w:fldChar w:fldCharType="begin"/>
            </w:r>
            <w:r>
              <w:rPr>
                <w:noProof/>
                <w:webHidden/>
              </w:rPr>
              <w:instrText xml:space="preserve"> PAGEREF _Toc211337309 \h </w:instrText>
            </w:r>
            <w:r>
              <w:rPr>
                <w:noProof/>
                <w:webHidden/>
              </w:rPr>
            </w:r>
            <w:r>
              <w:rPr>
                <w:noProof/>
                <w:webHidden/>
              </w:rPr>
              <w:fldChar w:fldCharType="separate"/>
            </w:r>
            <w:r>
              <w:rPr>
                <w:noProof/>
                <w:webHidden/>
              </w:rPr>
              <w:t>5</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10" w:history="1">
            <w:r w:rsidRPr="00483583">
              <w:rPr>
                <w:rStyle w:val="Lienhypertexte"/>
                <w:noProof/>
              </w:rPr>
              <w:t>2.2. Exemple.</w:t>
            </w:r>
            <w:r>
              <w:rPr>
                <w:noProof/>
                <w:webHidden/>
              </w:rPr>
              <w:tab/>
            </w:r>
            <w:r>
              <w:rPr>
                <w:noProof/>
                <w:webHidden/>
              </w:rPr>
              <w:fldChar w:fldCharType="begin"/>
            </w:r>
            <w:r>
              <w:rPr>
                <w:noProof/>
                <w:webHidden/>
              </w:rPr>
              <w:instrText xml:space="preserve"> PAGEREF _Toc211337310 \h </w:instrText>
            </w:r>
            <w:r>
              <w:rPr>
                <w:noProof/>
                <w:webHidden/>
              </w:rPr>
            </w:r>
            <w:r>
              <w:rPr>
                <w:noProof/>
                <w:webHidden/>
              </w:rPr>
              <w:fldChar w:fldCharType="separate"/>
            </w:r>
            <w:r>
              <w:rPr>
                <w:noProof/>
                <w:webHidden/>
              </w:rPr>
              <w:t>5</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11" w:history="1">
            <w:r w:rsidRPr="00483583">
              <w:rPr>
                <w:rStyle w:val="Lienhypertexte"/>
                <w:noProof/>
              </w:rPr>
              <w:t>2.3. Influence des variables monétaires et financières.</w:t>
            </w:r>
            <w:r>
              <w:rPr>
                <w:noProof/>
                <w:webHidden/>
              </w:rPr>
              <w:tab/>
            </w:r>
            <w:r>
              <w:rPr>
                <w:noProof/>
                <w:webHidden/>
              </w:rPr>
              <w:fldChar w:fldCharType="begin"/>
            </w:r>
            <w:r>
              <w:rPr>
                <w:noProof/>
                <w:webHidden/>
              </w:rPr>
              <w:instrText xml:space="preserve"> PAGEREF _Toc211337311 \h </w:instrText>
            </w:r>
            <w:r>
              <w:rPr>
                <w:noProof/>
                <w:webHidden/>
              </w:rPr>
            </w:r>
            <w:r>
              <w:rPr>
                <w:noProof/>
                <w:webHidden/>
              </w:rPr>
              <w:fldChar w:fldCharType="separate"/>
            </w:r>
            <w:r>
              <w:rPr>
                <w:noProof/>
                <w:webHidden/>
              </w:rPr>
              <w:t>5</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12" w:history="1">
            <w:r w:rsidRPr="00483583">
              <w:rPr>
                <w:rStyle w:val="Lienhypertexte"/>
                <w:noProof/>
              </w:rPr>
              <w:t>2.4. Volatilité des taux de change.</w:t>
            </w:r>
            <w:r>
              <w:rPr>
                <w:noProof/>
                <w:webHidden/>
              </w:rPr>
              <w:tab/>
            </w:r>
            <w:r>
              <w:rPr>
                <w:noProof/>
                <w:webHidden/>
              </w:rPr>
              <w:fldChar w:fldCharType="begin"/>
            </w:r>
            <w:r>
              <w:rPr>
                <w:noProof/>
                <w:webHidden/>
              </w:rPr>
              <w:instrText xml:space="preserve"> PAGEREF _Toc211337312 \h </w:instrText>
            </w:r>
            <w:r>
              <w:rPr>
                <w:noProof/>
                <w:webHidden/>
              </w:rPr>
            </w:r>
            <w:r>
              <w:rPr>
                <w:noProof/>
                <w:webHidden/>
              </w:rPr>
              <w:fldChar w:fldCharType="separate"/>
            </w:r>
            <w:r>
              <w:rPr>
                <w:noProof/>
                <w:webHidden/>
              </w:rPr>
              <w:t>6</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13" w:history="1">
            <w:r w:rsidRPr="00483583">
              <w:rPr>
                <w:rStyle w:val="Lienhypertexte"/>
                <w:noProof/>
              </w:rPr>
              <w:t>2.4.1. Théorie de sur réaction.</w:t>
            </w:r>
            <w:r>
              <w:rPr>
                <w:noProof/>
                <w:webHidden/>
              </w:rPr>
              <w:tab/>
            </w:r>
            <w:r>
              <w:rPr>
                <w:noProof/>
                <w:webHidden/>
              </w:rPr>
              <w:fldChar w:fldCharType="begin"/>
            </w:r>
            <w:r>
              <w:rPr>
                <w:noProof/>
                <w:webHidden/>
              </w:rPr>
              <w:instrText xml:space="preserve"> PAGEREF _Toc211337313 \h </w:instrText>
            </w:r>
            <w:r>
              <w:rPr>
                <w:noProof/>
                <w:webHidden/>
              </w:rPr>
            </w:r>
            <w:r>
              <w:rPr>
                <w:noProof/>
                <w:webHidden/>
              </w:rPr>
              <w:fldChar w:fldCharType="separate"/>
            </w:r>
            <w:r>
              <w:rPr>
                <w:noProof/>
                <w:webHidden/>
              </w:rPr>
              <w:t>6</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14" w:history="1">
            <w:r w:rsidRPr="00483583">
              <w:rPr>
                <w:rStyle w:val="Lienhypertexte"/>
                <w:noProof/>
              </w:rPr>
              <w:t>2.4.2. Impact des bulles spéculatives.</w:t>
            </w:r>
            <w:r>
              <w:rPr>
                <w:noProof/>
                <w:webHidden/>
              </w:rPr>
              <w:tab/>
            </w:r>
            <w:r>
              <w:rPr>
                <w:noProof/>
                <w:webHidden/>
              </w:rPr>
              <w:fldChar w:fldCharType="begin"/>
            </w:r>
            <w:r>
              <w:rPr>
                <w:noProof/>
                <w:webHidden/>
              </w:rPr>
              <w:instrText xml:space="preserve"> PAGEREF _Toc211337314 \h </w:instrText>
            </w:r>
            <w:r>
              <w:rPr>
                <w:noProof/>
                <w:webHidden/>
              </w:rPr>
            </w:r>
            <w:r>
              <w:rPr>
                <w:noProof/>
                <w:webHidden/>
              </w:rPr>
              <w:fldChar w:fldCharType="separate"/>
            </w:r>
            <w:r>
              <w:rPr>
                <w:noProof/>
                <w:webHidden/>
              </w:rPr>
              <w:t>6</w:t>
            </w:r>
            <w:r>
              <w:rPr>
                <w:noProof/>
                <w:webHidden/>
              </w:rPr>
              <w:fldChar w:fldCharType="end"/>
            </w:r>
          </w:hyperlink>
        </w:p>
        <w:p w:rsidR="00F93181" w:rsidRDefault="00F93181">
          <w:pPr>
            <w:pStyle w:val="TM3"/>
            <w:tabs>
              <w:tab w:val="right" w:leader="dot" w:pos="9629"/>
            </w:tabs>
            <w:rPr>
              <w:rFonts w:asciiTheme="minorHAnsi" w:eastAsiaTheme="minorEastAsia" w:hAnsiTheme="minorHAnsi" w:cstheme="minorBidi"/>
              <w:b w:val="0"/>
              <w:noProof/>
              <w:sz w:val="22"/>
              <w:szCs w:val="22"/>
            </w:rPr>
          </w:pPr>
          <w:hyperlink w:anchor="_Toc211337315" w:history="1">
            <w:r w:rsidRPr="00483583">
              <w:rPr>
                <w:rStyle w:val="Lienhypertexte"/>
                <w:noProof/>
              </w:rPr>
              <w:t>2.4.3. Comportements face au risque.</w:t>
            </w:r>
            <w:r>
              <w:rPr>
                <w:noProof/>
                <w:webHidden/>
              </w:rPr>
              <w:tab/>
            </w:r>
            <w:r>
              <w:rPr>
                <w:noProof/>
                <w:webHidden/>
              </w:rPr>
              <w:fldChar w:fldCharType="begin"/>
            </w:r>
            <w:r>
              <w:rPr>
                <w:noProof/>
                <w:webHidden/>
              </w:rPr>
              <w:instrText xml:space="preserve"> PAGEREF _Toc211337315 \h </w:instrText>
            </w:r>
            <w:r>
              <w:rPr>
                <w:noProof/>
                <w:webHidden/>
              </w:rPr>
            </w:r>
            <w:r>
              <w:rPr>
                <w:noProof/>
                <w:webHidden/>
              </w:rPr>
              <w:fldChar w:fldCharType="separate"/>
            </w:r>
            <w:r>
              <w:rPr>
                <w:noProof/>
                <w:webHidden/>
              </w:rPr>
              <w:t>7</w:t>
            </w:r>
            <w:r>
              <w:rPr>
                <w:noProof/>
                <w:webHidden/>
              </w:rPr>
              <w:fldChar w:fldCharType="end"/>
            </w:r>
          </w:hyperlink>
        </w:p>
        <w:p w:rsidR="00F93181" w:rsidRDefault="00F93181">
          <w:pPr>
            <w:pStyle w:val="TM2"/>
            <w:tabs>
              <w:tab w:val="right" w:leader="dot" w:pos="9629"/>
            </w:tabs>
            <w:rPr>
              <w:rFonts w:asciiTheme="minorHAnsi" w:eastAsiaTheme="minorEastAsia" w:hAnsiTheme="minorHAnsi" w:cstheme="minorBidi"/>
              <w:b w:val="0"/>
              <w:noProof/>
              <w:sz w:val="22"/>
              <w:szCs w:val="22"/>
            </w:rPr>
          </w:pPr>
          <w:hyperlink w:anchor="_Toc211337316" w:history="1">
            <w:r w:rsidRPr="00483583">
              <w:rPr>
                <w:rStyle w:val="Lienhypertexte"/>
                <w:noProof/>
              </w:rPr>
              <w:t>2.5. Points clés.</w:t>
            </w:r>
            <w:r>
              <w:rPr>
                <w:noProof/>
                <w:webHidden/>
              </w:rPr>
              <w:tab/>
            </w:r>
            <w:r>
              <w:rPr>
                <w:noProof/>
                <w:webHidden/>
              </w:rPr>
              <w:fldChar w:fldCharType="begin"/>
            </w:r>
            <w:r>
              <w:rPr>
                <w:noProof/>
                <w:webHidden/>
              </w:rPr>
              <w:instrText xml:space="preserve"> PAGEREF _Toc211337316 \h </w:instrText>
            </w:r>
            <w:r>
              <w:rPr>
                <w:noProof/>
                <w:webHidden/>
              </w:rPr>
            </w:r>
            <w:r>
              <w:rPr>
                <w:noProof/>
                <w:webHidden/>
              </w:rPr>
              <w:fldChar w:fldCharType="separate"/>
            </w:r>
            <w:r>
              <w:rPr>
                <w:noProof/>
                <w:webHidden/>
              </w:rPr>
              <w:t>7</w:t>
            </w:r>
            <w:r>
              <w:rPr>
                <w:noProof/>
                <w:webHidden/>
              </w:rPr>
              <w:fldChar w:fldCharType="end"/>
            </w:r>
          </w:hyperlink>
        </w:p>
        <w:p w:rsidR="00F93181" w:rsidRPr="007A4FA4" w:rsidRDefault="00F93181" w:rsidP="007A4FA4">
          <w:r>
            <w:fldChar w:fldCharType="end"/>
          </w:r>
        </w:p>
      </w:sdtContent>
    </w:sdt>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Pr="007A4FA4" w:rsidRDefault="007A4FA4" w:rsidP="007A4FA4"/>
    <w:p w:rsidR="007A4FA4" w:rsidRDefault="007A4FA4" w:rsidP="007A4FA4">
      <w:pPr>
        <w:pStyle w:val="Titre1"/>
      </w:pPr>
      <w:bookmarkStart w:id="0" w:name="_Toc211337300"/>
      <w:r>
        <w:lastRenderedPageBreak/>
        <w:t>1. La balance des paiements.</w:t>
      </w:r>
      <w:bookmarkEnd w:id="0"/>
    </w:p>
    <w:p w:rsidR="007A4FA4" w:rsidRDefault="007A4FA4" w:rsidP="007A4FA4">
      <w:pPr>
        <w:tabs>
          <w:tab w:val="left" w:pos="5445"/>
        </w:tabs>
      </w:pPr>
    </w:p>
    <w:p w:rsidR="007A4FA4" w:rsidRDefault="007A4FA4" w:rsidP="007A4FA4">
      <w:pPr>
        <w:pStyle w:val="Titre2"/>
      </w:pPr>
      <w:bookmarkStart w:id="1" w:name="_Toc211337301"/>
      <w:r>
        <w:t>1.1. Définition.</w:t>
      </w:r>
      <w:bookmarkEnd w:id="1"/>
    </w:p>
    <w:p w:rsidR="007A4FA4" w:rsidRDefault="007A4FA4" w:rsidP="007A4FA4">
      <w:pPr>
        <w:tabs>
          <w:tab w:val="left" w:pos="5445"/>
        </w:tabs>
      </w:pPr>
    </w:p>
    <w:p w:rsidR="0013386A" w:rsidRDefault="00131CCB" w:rsidP="00B07F6B">
      <w:pPr>
        <w:tabs>
          <w:tab w:val="left" w:pos="5445"/>
        </w:tabs>
      </w:pPr>
      <w:r w:rsidRPr="00B07F6B">
        <w:t xml:space="preserve">Il s’agit d’un document statistique élaboré sous forme comptable représentant </w:t>
      </w:r>
      <w:r w:rsidRPr="00B07F6B">
        <w:rPr>
          <w:b/>
          <w:bCs/>
        </w:rPr>
        <w:t>les flux monétaires, de services, de titres et de marchandises</w:t>
      </w:r>
      <w:r w:rsidRPr="00B07F6B">
        <w:t xml:space="preserve"> que les résidents d’un pays, entreprises ou particuliers, entretiennent avec le reste du monde</w:t>
      </w:r>
      <w:r w:rsidR="00B07F6B">
        <w:t>.</w:t>
      </w:r>
    </w:p>
    <w:p w:rsidR="00B07F6B" w:rsidRPr="00B07F6B" w:rsidRDefault="00B07F6B" w:rsidP="00B07F6B">
      <w:pPr>
        <w:tabs>
          <w:tab w:val="left" w:pos="5445"/>
        </w:tabs>
      </w:pPr>
    </w:p>
    <w:p w:rsidR="0013386A" w:rsidRDefault="00131CCB" w:rsidP="00B07F6B">
      <w:pPr>
        <w:tabs>
          <w:tab w:val="left" w:pos="5445"/>
        </w:tabs>
      </w:pPr>
      <w:r w:rsidRPr="00B07F6B">
        <w:rPr>
          <w:b/>
          <w:bCs/>
        </w:rPr>
        <w:t>La balance est toujours équilibré</w:t>
      </w:r>
      <w:r w:rsidR="00B07F6B">
        <w:rPr>
          <w:b/>
          <w:bCs/>
        </w:rPr>
        <w:t>e</w:t>
      </w:r>
      <w:r w:rsidRPr="00B07F6B">
        <w:t xml:space="preserve"> (comptabilité en double entrée</w:t>
      </w:r>
      <w:r w:rsidR="00B07F6B">
        <w:t xml:space="preserve"> </w:t>
      </w:r>
      <w:r w:rsidRPr="00B07F6B">
        <w:t>: débit = crédit)</w:t>
      </w:r>
      <w:r w:rsidR="00B07F6B">
        <w:t xml:space="preserve"> </w:t>
      </w:r>
      <w:r w:rsidRPr="00B07F6B">
        <w:t>: toute opération doit être financée. Une balance est dite excédentaire lorsque le pa</w:t>
      </w:r>
      <w:r w:rsidR="00B07F6B">
        <w:t>ys exporte plus qu’il n’importe</w:t>
      </w:r>
      <w:r w:rsidRPr="00B07F6B">
        <w:t>. Cela est compensé par les flux financiers.</w:t>
      </w:r>
    </w:p>
    <w:p w:rsidR="00B07F6B" w:rsidRPr="00B07F6B" w:rsidRDefault="00B07F6B" w:rsidP="00B07F6B">
      <w:pPr>
        <w:tabs>
          <w:tab w:val="left" w:pos="5445"/>
        </w:tabs>
      </w:pPr>
    </w:p>
    <w:p w:rsidR="0013386A" w:rsidRPr="00B07F6B" w:rsidRDefault="00131CCB" w:rsidP="00B07F6B">
      <w:pPr>
        <w:tabs>
          <w:tab w:val="left" w:pos="5445"/>
        </w:tabs>
      </w:pPr>
      <w:r w:rsidRPr="00B07F6B">
        <w:t>Au débit on enregistre les transactions qui entrainent une dépense vers l’étranger, au crédit on enregistre les transactions qui entrainent un revenu de l’étranger.</w:t>
      </w:r>
    </w:p>
    <w:p w:rsidR="007A4FA4" w:rsidRDefault="007A4FA4" w:rsidP="007A4FA4">
      <w:pPr>
        <w:tabs>
          <w:tab w:val="left" w:pos="5445"/>
        </w:tabs>
      </w:pPr>
    </w:p>
    <w:p w:rsidR="007A4FA4" w:rsidRDefault="00B07F6B" w:rsidP="00B07F6B">
      <w:pPr>
        <w:tabs>
          <w:tab w:val="left" w:pos="5445"/>
        </w:tabs>
        <w:jc w:val="center"/>
      </w:pPr>
      <w:r>
        <w:rPr>
          <w:noProof/>
          <w:lang w:eastAsia="fr-FR"/>
        </w:rPr>
        <w:drawing>
          <wp:inline distT="0" distB="0" distL="0" distR="0">
            <wp:extent cx="4857550" cy="3330780"/>
            <wp:effectExtent l="19050" t="0" r="200" b="0"/>
            <wp:docPr id="1" name="Imag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stretch>
                      <a:fillRect/>
                    </a:stretch>
                  </pic:blipFill>
                  <pic:spPr>
                    <a:xfrm>
                      <a:off x="0" y="0"/>
                      <a:ext cx="4857550" cy="3330780"/>
                    </a:xfrm>
                    <a:prstGeom prst="rect">
                      <a:avLst/>
                    </a:prstGeom>
                  </pic:spPr>
                </pic:pic>
              </a:graphicData>
            </a:graphic>
          </wp:inline>
        </w:drawing>
      </w:r>
    </w:p>
    <w:p w:rsidR="007A4FA4" w:rsidRDefault="007A4FA4" w:rsidP="007A4FA4">
      <w:pPr>
        <w:tabs>
          <w:tab w:val="left" w:pos="5445"/>
        </w:tabs>
      </w:pPr>
    </w:p>
    <w:p w:rsidR="007A4FA4" w:rsidRDefault="007A4FA4" w:rsidP="007A4FA4">
      <w:pPr>
        <w:pStyle w:val="Titre2"/>
      </w:pPr>
      <w:bookmarkStart w:id="2" w:name="_Toc211337302"/>
      <w:r>
        <w:t>1.2. Influence sur le taux de change.</w:t>
      </w:r>
      <w:bookmarkEnd w:id="2"/>
    </w:p>
    <w:p w:rsidR="007A4FA4" w:rsidRDefault="007A4FA4" w:rsidP="007A4FA4">
      <w:pPr>
        <w:tabs>
          <w:tab w:val="left" w:pos="5445"/>
        </w:tabs>
      </w:pPr>
    </w:p>
    <w:p w:rsidR="0013386A" w:rsidRDefault="00131CCB" w:rsidP="00B07F6B">
      <w:pPr>
        <w:tabs>
          <w:tab w:val="left" w:pos="5445"/>
        </w:tabs>
        <w:rPr>
          <w:b/>
          <w:bCs/>
        </w:rPr>
      </w:pPr>
      <w:r w:rsidRPr="00B07F6B">
        <w:t xml:space="preserve">Le taux de change d’une monnaie est déterminé par la </w:t>
      </w:r>
      <w:r w:rsidRPr="00B07F6B">
        <w:rPr>
          <w:b/>
          <w:bCs/>
        </w:rPr>
        <w:t>confrontation entre l’offre de cette monnaie et la demande de cette monnaie</w:t>
      </w:r>
      <w:r w:rsidR="00B07F6B">
        <w:rPr>
          <w:b/>
          <w:bCs/>
        </w:rPr>
        <w:t>.</w:t>
      </w:r>
    </w:p>
    <w:p w:rsidR="00B07F6B" w:rsidRPr="00B07F6B" w:rsidRDefault="00B07F6B" w:rsidP="00B07F6B">
      <w:pPr>
        <w:tabs>
          <w:tab w:val="left" w:pos="5445"/>
        </w:tabs>
      </w:pPr>
    </w:p>
    <w:p w:rsidR="0013386A" w:rsidRDefault="00131CCB" w:rsidP="00B07F6B">
      <w:pPr>
        <w:tabs>
          <w:tab w:val="left" w:pos="5445"/>
        </w:tabs>
      </w:pPr>
      <w:r w:rsidRPr="00B07F6B">
        <w:t>Une balance commerciale déficitaire signifie que le pays importe plus qu’il n’exporte et donc qu’il envoie de la monnaie à l’étranger. Le taux de change obéissant à la loi de l’offre et de la demande, une balance commerciale déficitaire va avoir tendance à faire baisser la valeur de la monnaie.</w:t>
      </w:r>
    </w:p>
    <w:p w:rsidR="00B07F6B" w:rsidRPr="00B07F6B" w:rsidRDefault="00B07F6B" w:rsidP="00B07F6B">
      <w:pPr>
        <w:tabs>
          <w:tab w:val="left" w:pos="5445"/>
        </w:tabs>
      </w:pPr>
    </w:p>
    <w:p w:rsidR="0013386A" w:rsidRDefault="00131CCB" w:rsidP="00B07F6B">
      <w:pPr>
        <w:tabs>
          <w:tab w:val="left" w:pos="5445"/>
        </w:tabs>
      </w:pPr>
      <w:r w:rsidRPr="00B07F6B">
        <w:t>En effet</w:t>
      </w:r>
      <w:r w:rsidR="00B07F6B">
        <w:t>,</w:t>
      </w:r>
      <w:r w:rsidRPr="00B07F6B">
        <w:t xml:space="preserve"> l’offre de monnaie correspond aux revenus des exportations</w:t>
      </w:r>
      <w:r w:rsidR="00B07F6B">
        <w:t xml:space="preserve"> alors que</w:t>
      </w:r>
      <w:r w:rsidRPr="00B07F6B">
        <w:t xml:space="preserve"> la demande de monnaie correspond au montant des importation</w:t>
      </w:r>
      <w:r w:rsidR="00B07F6B">
        <w:t>s</w:t>
      </w:r>
      <w:r w:rsidRPr="00B07F6B">
        <w:t xml:space="preserve">. </w:t>
      </w:r>
    </w:p>
    <w:p w:rsidR="00B07F6B" w:rsidRPr="00B07F6B" w:rsidRDefault="00B07F6B" w:rsidP="00B07F6B">
      <w:pPr>
        <w:tabs>
          <w:tab w:val="left" w:pos="5445"/>
        </w:tabs>
      </w:pPr>
    </w:p>
    <w:p w:rsidR="0013386A" w:rsidRPr="00B07F6B" w:rsidRDefault="00131CCB" w:rsidP="00B07F6B">
      <w:pPr>
        <w:tabs>
          <w:tab w:val="left" w:pos="5445"/>
        </w:tabs>
      </w:pPr>
      <w:r w:rsidRPr="00B07F6B">
        <w:t>Traditionnellement  (théories Keynésiennes), un pays avec une balance commerciale excédentaire avait une monnaie forte</w:t>
      </w:r>
      <w:r w:rsidR="00B07F6B">
        <w:t xml:space="preserve"> alors qu’</w:t>
      </w:r>
      <w:r w:rsidRPr="00B07F6B">
        <w:t>un pays avec une balance commerciale déficitaire avait une monnaie faible.</w:t>
      </w:r>
    </w:p>
    <w:p w:rsidR="007A4FA4" w:rsidRDefault="007A4FA4" w:rsidP="007A4FA4">
      <w:pPr>
        <w:tabs>
          <w:tab w:val="left" w:pos="5445"/>
        </w:tabs>
      </w:pPr>
    </w:p>
    <w:p w:rsidR="007407F6" w:rsidRDefault="007407F6" w:rsidP="007A4FA4">
      <w:pPr>
        <w:tabs>
          <w:tab w:val="left" w:pos="5445"/>
        </w:tabs>
      </w:pPr>
    </w:p>
    <w:p w:rsidR="007407F6" w:rsidRDefault="007407F6" w:rsidP="007A4FA4">
      <w:pPr>
        <w:tabs>
          <w:tab w:val="left" w:pos="5445"/>
        </w:tabs>
      </w:pPr>
    </w:p>
    <w:p w:rsidR="007407F6" w:rsidRDefault="007407F6" w:rsidP="007A4FA4">
      <w:pPr>
        <w:tabs>
          <w:tab w:val="left" w:pos="5445"/>
        </w:tabs>
      </w:pPr>
    </w:p>
    <w:p w:rsidR="007407F6" w:rsidRDefault="007407F6" w:rsidP="007A4FA4">
      <w:pPr>
        <w:tabs>
          <w:tab w:val="left" w:pos="5445"/>
        </w:tabs>
      </w:pPr>
    </w:p>
    <w:p w:rsidR="007A4FA4" w:rsidRDefault="007A4FA4" w:rsidP="007A4FA4">
      <w:pPr>
        <w:pStyle w:val="Titre2"/>
      </w:pPr>
      <w:bookmarkStart w:id="3" w:name="_Toc211337303"/>
      <w:r>
        <w:lastRenderedPageBreak/>
        <w:t>1.3. Théorie de la parité de pouvoir d'achat (PPA).</w:t>
      </w:r>
      <w:bookmarkEnd w:id="3"/>
    </w:p>
    <w:p w:rsidR="007A4FA4" w:rsidRDefault="007A4FA4" w:rsidP="007A4FA4">
      <w:pPr>
        <w:tabs>
          <w:tab w:val="left" w:pos="5445"/>
        </w:tabs>
      </w:pPr>
    </w:p>
    <w:p w:rsidR="007A4FA4" w:rsidRDefault="007A4FA4" w:rsidP="007A4FA4">
      <w:pPr>
        <w:pStyle w:val="Titre3"/>
      </w:pPr>
      <w:bookmarkStart w:id="4" w:name="_Toc211337304"/>
      <w:r>
        <w:t>1.3.1. Principe.</w:t>
      </w:r>
      <w:bookmarkEnd w:id="4"/>
    </w:p>
    <w:p w:rsidR="007A4FA4" w:rsidRDefault="007A4FA4" w:rsidP="007A4FA4">
      <w:pPr>
        <w:tabs>
          <w:tab w:val="left" w:pos="5445"/>
        </w:tabs>
      </w:pPr>
    </w:p>
    <w:p w:rsidR="007407F6" w:rsidRDefault="00131CCB" w:rsidP="007407F6">
      <w:pPr>
        <w:tabs>
          <w:tab w:val="left" w:pos="5445"/>
        </w:tabs>
      </w:pPr>
      <w:r w:rsidRPr="007407F6">
        <w:t xml:space="preserve">Il s’agit d’une méthode utilisée en économie pour </w:t>
      </w:r>
      <w:r w:rsidRPr="007407F6">
        <w:rPr>
          <w:b/>
          <w:bCs/>
        </w:rPr>
        <w:t>établir une comparaison entre pays du pouvoir d’achat</w:t>
      </w:r>
      <w:r w:rsidRPr="007407F6">
        <w:t xml:space="preserve">, ce qu’une simple comparaison du taux de change ne permet pas de faire. </w:t>
      </w:r>
    </w:p>
    <w:p w:rsidR="007407F6" w:rsidRDefault="007407F6" w:rsidP="007407F6">
      <w:pPr>
        <w:tabs>
          <w:tab w:val="left" w:pos="5445"/>
        </w:tabs>
      </w:pPr>
    </w:p>
    <w:p w:rsidR="007407F6" w:rsidRDefault="00131CCB" w:rsidP="007407F6">
      <w:pPr>
        <w:tabs>
          <w:tab w:val="left" w:pos="5445"/>
        </w:tabs>
      </w:pPr>
      <w:r w:rsidRPr="007407F6">
        <w:t xml:space="preserve">Ainsi un Big Mac vaut 2.5 € en France, et $ 2 aux USA…mais en terme de taux de change 2.5 € valent 2.5 x 1.5 =3.75 (taux de change EUR/USD de 1.5 indicatif). </w:t>
      </w:r>
    </w:p>
    <w:p w:rsidR="007407F6" w:rsidRDefault="007407F6" w:rsidP="007407F6">
      <w:pPr>
        <w:tabs>
          <w:tab w:val="left" w:pos="5445"/>
        </w:tabs>
      </w:pPr>
    </w:p>
    <w:p w:rsidR="0013386A" w:rsidRPr="007407F6" w:rsidRDefault="007407F6" w:rsidP="007407F6">
      <w:pPr>
        <w:tabs>
          <w:tab w:val="left" w:pos="5445"/>
        </w:tabs>
      </w:pPr>
      <w:r>
        <w:t>L</w:t>
      </w:r>
      <w:r w:rsidR="00131CCB" w:rsidRPr="007407F6">
        <w:t xml:space="preserve">a théorie de la Parité des Pouvoirs d’Achats (PPA) exprime </w:t>
      </w:r>
      <w:r w:rsidR="00131CCB" w:rsidRPr="007407F6">
        <w:rPr>
          <w:b/>
          <w:bCs/>
        </w:rPr>
        <w:t>qu’à l’équilibre, le cours de change doit refléter l’égalité du pouvoir d’achat des deux devises considérées</w:t>
      </w:r>
      <w:r w:rsidR="00131CCB" w:rsidRPr="007407F6">
        <w:t>. Pour en revenir au Big Mac</w:t>
      </w:r>
      <w:r>
        <w:t>,</w:t>
      </w:r>
      <w:r w:rsidR="00131CCB" w:rsidRPr="007407F6">
        <w:t xml:space="preserve"> la situation devrait évoluer, de telle sorte qu’un Big Mac ait la même « valeur » en France et aux USA.</w:t>
      </w:r>
    </w:p>
    <w:p w:rsidR="007407F6" w:rsidRDefault="007407F6" w:rsidP="007407F6">
      <w:pPr>
        <w:tabs>
          <w:tab w:val="left" w:pos="5445"/>
        </w:tabs>
      </w:pPr>
    </w:p>
    <w:p w:rsidR="0013386A" w:rsidRPr="007407F6" w:rsidRDefault="00131CCB" w:rsidP="007407F6">
      <w:pPr>
        <w:tabs>
          <w:tab w:val="left" w:pos="5445"/>
        </w:tabs>
      </w:pPr>
      <w:r w:rsidRPr="007407F6">
        <w:t>Il existe deux versions de la PPA</w:t>
      </w:r>
      <w:r w:rsidR="00D208F0">
        <w:t xml:space="preserve"> </w:t>
      </w:r>
      <w:r w:rsidRPr="007407F6">
        <w:t>: la version absolue et la version relative.</w:t>
      </w:r>
    </w:p>
    <w:p w:rsidR="007407F6" w:rsidRDefault="007407F6" w:rsidP="007407F6">
      <w:pPr>
        <w:tabs>
          <w:tab w:val="left" w:pos="5445"/>
        </w:tabs>
      </w:pPr>
    </w:p>
    <w:p w:rsidR="00D208F0" w:rsidRDefault="00D208F0" w:rsidP="00D208F0">
      <w:pPr>
        <w:tabs>
          <w:tab w:val="left" w:pos="5445"/>
        </w:tabs>
        <w:jc w:val="center"/>
      </w:pPr>
      <w:r>
        <w:rPr>
          <w:noProof/>
          <w:lang w:eastAsia="fr-FR"/>
        </w:rPr>
        <w:drawing>
          <wp:inline distT="0" distB="0" distL="0" distR="0">
            <wp:extent cx="3987432" cy="4535049"/>
            <wp:effectExtent l="19050" t="0" r="0" b="0"/>
            <wp:docPr id="2" name="Image 1"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9"/>
                    <a:stretch>
                      <a:fillRect/>
                    </a:stretch>
                  </pic:blipFill>
                  <pic:spPr>
                    <a:xfrm>
                      <a:off x="0" y="0"/>
                      <a:ext cx="3987432" cy="4535049"/>
                    </a:xfrm>
                    <a:prstGeom prst="rect">
                      <a:avLst/>
                    </a:prstGeom>
                  </pic:spPr>
                </pic:pic>
              </a:graphicData>
            </a:graphic>
          </wp:inline>
        </w:drawing>
      </w:r>
    </w:p>
    <w:p w:rsidR="0013386A" w:rsidRPr="007407F6" w:rsidRDefault="00131CCB" w:rsidP="00D208F0">
      <w:pPr>
        <w:tabs>
          <w:tab w:val="left" w:pos="5445"/>
        </w:tabs>
        <w:jc w:val="center"/>
      </w:pPr>
      <w:r w:rsidRPr="007407F6">
        <w:t>Pour plus de renseignements, taper Big Mac Index sur Internet…</w:t>
      </w:r>
    </w:p>
    <w:p w:rsidR="007A4FA4" w:rsidRDefault="007A4FA4" w:rsidP="007A4FA4">
      <w:pPr>
        <w:tabs>
          <w:tab w:val="left" w:pos="5445"/>
        </w:tabs>
      </w:pPr>
    </w:p>
    <w:p w:rsidR="007A4FA4" w:rsidRDefault="007A4FA4" w:rsidP="007A4FA4">
      <w:pPr>
        <w:pStyle w:val="Titre3"/>
      </w:pPr>
      <w:bookmarkStart w:id="5" w:name="_Toc211337305"/>
      <w:r>
        <w:t>1.3.2. PPA absolue.</w:t>
      </w:r>
      <w:bookmarkEnd w:id="5"/>
    </w:p>
    <w:p w:rsidR="007A4FA4" w:rsidRDefault="007A4FA4" w:rsidP="007A4FA4">
      <w:pPr>
        <w:tabs>
          <w:tab w:val="left" w:pos="5445"/>
        </w:tabs>
      </w:pPr>
    </w:p>
    <w:p w:rsidR="00D208F0" w:rsidRDefault="00131CCB" w:rsidP="00D208F0">
      <w:pPr>
        <w:tabs>
          <w:tab w:val="left" w:pos="5445"/>
        </w:tabs>
      </w:pPr>
      <w:r w:rsidRPr="00D208F0">
        <w:rPr>
          <w:b/>
          <w:bCs/>
        </w:rPr>
        <w:t>La PPA absolue définit un cours de change entre deux monnaies</w:t>
      </w:r>
      <w:r w:rsidRPr="00D208F0">
        <w:t xml:space="preserve">. Elle est déterminée en définissant un panier de consommation dans un pays et en évaluant le prix d’un panier « semblable » dans un autre par la formule : </w:t>
      </w:r>
    </w:p>
    <w:p w:rsidR="00D208F0" w:rsidRPr="00D208F0" w:rsidRDefault="00D208F0" w:rsidP="00D208F0">
      <w:pPr>
        <w:tabs>
          <w:tab w:val="left" w:pos="5445"/>
        </w:tabs>
        <w:spacing w:before="120" w:after="120"/>
        <w:jc w:val="center"/>
        <w:rPr>
          <w:b/>
        </w:rPr>
      </w:pPr>
      <w:r w:rsidRPr="00D208F0">
        <w:rPr>
          <w:b/>
        </w:rPr>
        <w:t>St = Pt* / Pt</w:t>
      </w:r>
    </w:p>
    <w:p w:rsidR="0013386A" w:rsidRPr="00D208F0" w:rsidRDefault="00131CCB" w:rsidP="00D208F0">
      <w:pPr>
        <w:tabs>
          <w:tab w:val="left" w:pos="5445"/>
        </w:tabs>
      </w:pPr>
      <w:r w:rsidRPr="00D208F0">
        <w:t>où St est la PPA absolue entre les deux pays, et Pt est le prix à la période t du panier de référence dans le pays domestique. Pt* est le prix à la période t dans le pays étranger.</w:t>
      </w:r>
    </w:p>
    <w:p w:rsidR="0013386A" w:rsidRPr="00D208F0" w:rsidRDefault="00131CCB" w:rsidP="00D208F0">
      <w:pPr>
        <w:tabs>
          <w:tab w:val="left" w:pos="5445"/>
        </w:tabs>
      </w:pPr>
      <w:r w:rsidRPr="00D208F0">
        <w:lastRenderedPageBreak/>
        <w:t xml:space="preserve">Pour prendre un exemple chiffré, fictif, si un panier de produits évalués à 100 $ aux USA </w:t>
      </w:r>
      <w:r w:rsidR="00D208F0">
        <w:t>a</w:t>
      </w:r>
      <w:r w:rsidRPr="00D208F0">
        <w:t xml:space="preserve"> un coût moyen de 90 euros en France, alors le taux de change en PPA du dollar par rapport à l'euro sera de 0,90. Ce taux est calculé indépendamment du taux de</w:t>
      </w:r>
      <w:r w:rsidR="00D208F0">
        <w:t xml:space="preserve"> change, qui fluctue en continu</w:t>
      </w:r>
      <w:r w:rsidRPr="00D208F0">
        <w:t>.</w:t>
      </w:r>
    </w:p>
    <w:p w:rsidR="007A4FA4" w:rsidRDefault="007A4FA4" w:rsidP="007A4FA4">
      <w:pPr>
        <w:tabs>
          <w:tab w:val="left" w:pos="5445"/>
        </w:tabs>
      </w:pPr>
    </w:p>
    <w:p w:rsidR="007A4FA4" w:rsidRDefault="007A4FA4" w:rsidP="007A4FA4">
      <w:pPr>
        <w:pStyle w:val="Titre3"/>
      </w:pPr>
      <w:bookmarkStart w:id="6" w:name="_Toc211337306"/>
      <w:r>
        <w:t>1.3.3. PPA relative.</w:t>
      </w:r>
      <w:bookmarkEnd w:id="6"/>
    </w:p>
    <w:p w:rsidR="007A4FA4" w:rsidRDefault="007A4FA4" w:rsidP="007A4FA4">
      <w:pPr>
        <w:tabs>
          <w:tab w:val="left" w:pos="5445"/>
        </w:tabs>
      </w:pPr>
    </w:p>
    <w:p w:rsidR="00D208F0" w:rsidRDefault="00131CCB" w:rsidP="00D208F0">
      <w:pPr>
        <w:tabs>
          <w:tab w:val="left" w:pos="5445"/>
        </w:tabs>
      </w:pPr>
      <w:r w:rsidRPr="00D208F0">
        <w:rPr>
          <w:b/>
          <w:bCs/>
        </w:rPr>
        <w:t>La parité relative mesure la variation de la PPA entre deux périodes</w:t>
      </w:r>
      <w:r w:rsidRPr="00D208F0">
        <w:t>, et permet donc de souligner la différence d’inflation entre deux pays</w:t>
      </w:r>
      <w:r w:rsidR="00D208F0">
        <w:t>. Elle est donnée par la formule :</w:t>
      </w:r>
    </w:p>
    <w:p w:rsidR="00D208F0" w:rsidRDefault="00D208F0" w:rsidP="00D208F0">
      <w:pPr>
        <w:tabs>
          <w:tab w:val="left" w:pos="5445"/>
        </w:tabs>
      </w:pPr>
    </w:p>
    <w:p w:rsidR="00D208F0" w:rsidRPr="00F93181" w:rsidRDefault="00131CCB" w:rsidP="00D208F0">
      <w:pPr>
        <w:tabs>
          <w:tab w:val="left" w:pos="5445"/>
        </w:tabs>
        <w:jc w:val="center"/>
        <w:rPr>
          <w:b/>
        </w:rPr>
      </w:pPr>
      <w:r w:rsidRPr="00F93181">
        <w:rPr>
          <w:b/>
        </w:rPr>
        <w:t>St / St-</w:t>
      </w:r>
      <w:r w:rsidR="00D208F0" w:rsidRPr="00F93181">
        <w:rPr>
          <w:b/>
        </w:rPr>
        <w:t>1 = (Pt* / Pt*-1) / (Pt / Pt-1)</w:t>
      </w:r>
    </w:p>
    <w:p w:rsidR="00D208F0" w:rsidRPr="00F93181" w:rsidRDefault="00D208F0" w:rsidP="00D208F0">
      <w:pPr>
        <w:tabs>
          <w:tab w:val="left" w:pos="5445"/>
        </w:tabs>
        <w:rPr>
          <w:b/>
        </w:rPr>
      </w:pPr>
    </w:p>
    <w:p w:rsidR="0013386A" w:rsidRPr="00D208F0" w:rsidRDefault="00131CCB" w:rsidP="00D208F0">
      <w:pPr>
        <w:tabs>
          <w:tab w:val="left" w:pos="5445"/>
        </w:tabs>
        <w:rPr>
          <w:b/>
        </w:rPr>
      </w:pPr>
      <w:r w:rsidRPr="00D208F0">
        <w:t>avec t et t-1 les deux périodes</w:t>
      </w:r>
      <w:r w:rsidRPr="00D208F0">
        <w:rPr>
          <w:b/>
        </w:rPr>
        <w:t>.</w:t>
      </w:r>
    </w:p>
    <w:p w:rsidR="00D208F0" w:rsidRPr="00D208F0" w:rsidRDefault="00D208F0" w:rsidP="00D208F0">
      <w:pPr>
        <w:tabs>
          <w:tab w:val="left" w:pos="5445"/>
        </w:tabs>
      </w:pPr>
    </w:p>
    <w:p w:rsidR="0013386A" w:rsidRPr="00D208F0" w:rsidRDefault="00131CCB" w:rsidP="00D208F0">
      <w:pPr>
        <w:tabs>
          <w:tab w:val="left" w:pos="5445"/>
        </w:tabs>
      </w:pPr>
      <w:r w:rsidRPr="00D208F0">
        <w:t xml:space="preserve">La théorie de PPA, bien que limitée, permet sur le long terme </w:t>
      </w:r>
      <w:r w:rsidRPr="00D208F0">
        <w:rPr>
          <w:b/>
          <w:bCs/>
        </w:rPr>
        <w:t>d’évaluer les niveaux économiquement justifiés du taux de change</w:t>
      </w:r>
      <w:r w:rsidRPr="00D208F0">
        <w:t>.</w:t>
      </w:r>
    </w:p>
    <w:p w:rsidR="007A4FA4" w:rsidRDefault="007A4FA4" w:rsidP="007A4FA4">
      <w:pPr>
        <w:tabs>
          <w:tab w:val="left" w:pos="5445"/>
        </w:tabs>
      </w:pPr>
    </w:p>
    <w:p w:rsidR="007A4FA4" w:rsidRDefault="007A4FA4" w:rsidP="007A4FA4">
      <w:pPr>
        <w:pStyle w:val="Titre2"/>
      </w:pPr>
      <w:bookmarkStart w:id="7" w:name="_Toc211337307"/>
      <w:r>
        <w:t>1.4. Théorie des taux d'intérêt.</w:t>
      </w:r>
      <w:bookmarkEnd w:id="7"/>
    </w:p>
    <w:p w:rsidR="007A4FA4" w:rsidRDefault="007A4FA4" w:rsidP="007A4FA4">
      <w:pPr>
        <w:tabs>
          <w:tab w:val="left" w:pos="5445"/>
        </w:tabs>
      </w:pPr>
    </w:p>
    <w:p w:rsidR="0013386A" w:rsidRDefault="00131CCB" w:rsidP="000F1268">
      <w:pPr>
        <w:tabs>
          <w:tab w:val="left" w:pos="5445"/>
        </w:tabs>
      </w:pPr>
      <w:r w:rsidRPr="000F1268">
        <w:t>Les deux théories précédemment évoquées (balance des paiements et pouvoir d’achat) on été développées à une période où les échanges de monnaie étaient très réglementés et le plus souvent basés sur du « réel » (ils faisaient suite à un échange de bien</w:t>
      </w:r>
      <w:r w:rsidR="000F1268">
        <w:t>s</w:t>
      </w:r>
      <w:r w:rsidRPr="000F1268">
        <w:t xml:space="preserve"> ou de service</w:t>
      </w:r>
      <w:r w:rsidR="000F1268">
        <w:t>s</w:t>
      </w:r>
      <w:r w:rsidRPr="000F1268">
        <w:t xml:space="preserve">). Désormais, </w:t>
      </w:r>
      <w:r w:rsidRPr="000F1268">
        <w:rPr>
          <w:b/>
          <w:bCs/>
        </w:rPr>
        <w:t>un grand nombre d’échanges sont simplement à but financier</w:t>
      </w:r>
      <w:r w:rsidR="000F1268">
        <w:rPr>
          <w:b/>
          <w:bCs/>
        </w:rPr>
        <w:t xml:space="preserve"> </w:t>
      </w:r>
      <w:r w:rsidR="000F1268" w:rsidRPr="000F1268">
        <w:rPr>
          <w:bCs/>
        </w:rPr>
        <w:t>(</w:t>
      </w:r>
      <w:r w:rsidRPr="000F1268">
        <w:t>le volume d’échange de devises est largement supérieur au volume d’échange de biens et de services).</w:t>
      </w:r>
    </w:p>
    <w:p w:rsidR="000F1268" w:rsidRPr="000F1268" w:rsidRDefault="000F1268" w:rsidP="000F1268">
      <w:pPr>
        <w:tabs>
          <w:tab w:val="left" w:pos="5445"/>
        </w:tabs>
      </w:pPr>
    </w:p>
    <w:p w:rsidR="0013386A" w:rsidRPr="000F1268" w:rsidRDefault="00131CCB" w:rsidP="000F1268">
      <w:pPr>
        <w:tabs>
          <w:tab w:val="left" w:pos="5445"/>
        </w:tabs>
      </w:pPr>
      <w:r w:rsidRPr="000F1268">
        <w:t xml:space="preserve">D’après la théorie de la parité des taux d’intérêts (PTI), la </w:t>
      </w:r>
      <w:r w:rsidR="000F1268" w:rsidRPr="000F1268">
        <w:t>différence</w:t>
      </w:r>
      <w:r w:rsidRPr="000F1268">
        <w:t xml:space="preserve"> entre le cours de change au comptant et le cours de change à terme (exprimé en pourcentage du cours au comptant) est </w:t>
      </w:r>
      <w:r w:rsidRPr="000F1268">
        <w:rPr>
          <w:b/>
          <w:bCs/>
        </w:rPr>
        <w:t>égale à l’écart des taux d’intérêt</w:t>
      </w:r>
      <w:r w:rsidRPr="000F1268">
        <w:t xml:space="preserve"> des placements à terme similaires dans les monnaies concernées.</w:t>
      </w:r>
    </w:p>
    <w:p w:rsidR="0013386A" w:rsidRDefault="00131CCB" w:rsidP="000F1268">
      <w:pPr>
        <w:tabs>
          <w:tab w:val="left" w:pos="5445"/>
        </w:tabs>
      </w:pPr>
      <w:r w:rsidRPr="000F1268">
        <w:t>Exemple</w:t>
      </w:r>
      <w:r w:rsidR="000F1268">
        <w:t xml:space="preserve"> </w:t>
      </w:r>
      <w:r w:rsidRPr="000F1268">
        <w:t>: Prenons l’Euro et le Dollar, avec les taux d’intérêts aux USA et en zone Euro. Selon la théorie PTI, à l’équilibre, le cours à terme de l’Euro par rapport au dollar devrait être égal au cours comptant corrigé par le différentiel de taux d’intérêt. Il n’y a alors plus de possibilité d’arbitrage.</w:t>
      </w:r>
    </w:p>
    <w:p w:rsidR="000F1268" w:rsidRPr="000F1268" w:rsidRDefault="000F1268" w:rsidP="000F1268">
      <w:pPr>
        <w:tabs>
          <w:tab w:val="left" w:pos="5445"/>
        </w:tabs>
      </w:pPr>
    </w:p>
    <w:p w:rsidR="0013386A" w:rsidRPr="000F1268" w:rsidRDefault="00131CCB" w:rsidP="000F1268">
      <w:pPr>
        <w:tabs>
          <w:tab w:val="left" w:pos="5445"/>
        </w:tabs>
      </w:pPr>
      <w:r w:rsidRPr="000F1268">
        <w:t xml:space="preserve">Les </w:t>
      </w:r>
      <w:r w:rsidRPr="000F1268">
        <w:rPr>
          <w:b/>
          <w:bCs/>
        </w:rPr>
        <w:t>différences de taux d’intérêt</w:t>
      </w:r>
      <w:r w:rsidRPr="000F1268">
        <w:t xml:space="preserve"> devraient donc permettre de </w:t>
      </w:r>
      <w:r w:rsidRPr="000F1268">
        <w:rPr>
          <w:b/>
          <w:bCs/>
        </w:rPr>
        <w:t>refléter le taux de dévaluation ou de réévaluation</w:t>
      </w:r>
      <w:r w:rsidRPr="000F1268">
        <w:t xml:space="preserve"> anticipée d’une monnaie par rapport à une autre.</w:t>
      </w:r>
    </w:p>
    <w:p w:rsidR="0013386A" w:rsidRDefault="00131CCB" w:rsidP="000F1268">
      <w:pPr>
        <w:tabs>
          <w:tab w:val="left" w:pos="5445"/>
        </w:tabs>
      </w:pPr>
      <w:r w:rsidRPr="000F1268">
        <w:t>Ainsi, si les taux d’</w:t>
      </w:r>
      <w:r w:rsidR="00AC3D0D" w:rsidRPr="000F1268">
        <w:t>intérêt</w:t>
      </w:r>
      <w:r w:rsidRPr="000F1268">
        <w:t xml:space="preserve"> sont supérieurs en Euro qu’en USD, à terme, le dollar devrait s’apprécier par rapport à l’euro (pour compenser la différence de taux d’</w:t>
      </w:r>
      <w:r w:rsidR="00AC3D0D" w:rsidRPr="000F1268">
        <w:t>intérêt</w:t>
      </w:r>
      <w:r w:rsidRPr="000F1268">
        <w:t xml:space="preserve"> et atteindre l’équilibre).</w:t>
      </w:r>
    </w:p>
    <w:p w:rsidR="000F1268" w:rsidRPr="000F1268" w:rsidRDefault="000F1268" w:rsidP="000F1268">
      <w:pPr>
        <w:tabs>
          <w:tab w:val="left" w:pos="5445"/>
        </w:tabs>
      </w:pPr>
    </w:p>
    <w:p w:rsidR="0013386A" w:rsidRPr="000F1268" w:rsidRDefault="00131CCB" w:rsidP="000F1268">
      <w:pPr>
        <w:tabs>
          <w:tab w:val="left" w:pos="5445"/>
        </w:tabs>
      </w:pPr>
      <w:r w:rsidRPr="000F1268">
        <w:t>Dans la réalité, il ne faut pas perdre de vue que la grande majorité des modifications des taux de change ne sont pas prévues par les cours à terme (</w:t>
      </w:r>
      <w:r w:rsidR="00AC3D0D">
        <w:t xml:space="preserve">autrement dit </w:t>
      </w:r>
      <w:r w:rsidRPr="000F1268">
        <w:t>: il y a peu de chance</w:t>
      </w:r>
      <w:r w:rsidR="00AC3D0D">
        <w:t>s</w:t>
      </w:r>
      <w:r w:rsidRPr="000F1268">
        <w:t xml:space="preserve"> que le cours spot à x + 3 mois soit égal au cours forward à 3 mois à la date x</w:t>
      </w:r>
      <w:r w:rsidR="00AC3D0D">
        <w:t>)</w:t>
      </w:r>
      <w:r w:rsidRPr="000F1268">
        <w:t>.</w:t>
      </w:r>
    </w:p>
    <w:p w:rsidR="000F1268" w:rsidRDefault="000F1268" w:rsidP="007A4FA4">
      <w:pPr>
        <w:tabs>
          <w:tab w:val="left" w:pos="5445"/>
        </w:tabs>
      </w:pPr>
    </w:p>
    <w:p w:rsidR="007A4FA4" w:rsidRDefault="007F6286" w:rsidP="007F6286">
      <w:pPr>
        <w:tabs>
          <w:tab w:val="left" w:pos="5445"/>
        </w:tabs>
        <w:jc w:val="center"/>
      </w:pPr>
      <w:r>
        <w:rPr>
          <w:noProof/>
          <w:lang w:eastAsia="fr-FR"/>
        </w:rPr>
        <w:drawing>
          <wp:inline distT="0" distB="0" distL="0" distR="0">
            <wp:extent cx="4126651" cy="2499154"/>
            <wp:effectExtent l="19050" t="0" r="7199" b="0"/>
            <wp:docPr id="3" name="Image 2"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a:stretch>
                      <a:fillRect/>
                    </a:stretch>
                  </pic:blipFill>
                  <pic:spPr>
                    <a:xfrm>
                      <a:off x="0" y="0"/>
                      <a:ext cx="4126651" cy="2499154"/>
                    </a:xfrm>
                    <a:prstGeom prst="rect">
                      <a:avLst/>
                    </a:prstGeom>
                  </pic:spPr>
                </pic:pic>
              </a:graphicData>
            </a:graphic>
          </wp:inline>
        </w:drawing>
      </w:r>
    </w:p>
    <w:p w:rsidR="007A4FA4" w:rsidRDefault="007A4FA4" w:rsidP="007A4FA4">
      <w:pPr>
        <w:tabs>
          <w:tab w:val="left" w:pos="5445"/>
        </w:tabs>
      </w:pPr>
    </w:p>
    <w:p w:rsidR="007A4FA4" w:rsidRDefault="007A4FA4" w:rsidP="007A4FA4">
      <w:pPr>
        <w:pStyle w:val="Titre1"/>
      </w:pPr>
      <w:bookmarkStart w:id="8" w:name="_Toc211337308"/>
      <w:r>
        <w:lastRenderedPageBreak/>
        <w:t>2. Le comportement des acteurs financiers.</w:t>
      </w:r>
      <w:bookmarkEnd w:id="8"/>
    </w:p>
    <w:p w:rsidR="007A4FA4" w:rsidRDefault="007A4FA4" w:rsidP="007A4FA4">
      <w:pPr>
        <w:tabs>
          <w:tab w:val="left" w:pos="5445"/>
        </w:tabs>
      </w:pPr>
    </w:p>
    <w:p w:rsidR="007A4FA4" w:rsidRDefault="007A4FA4" w:rsidP="007A4FA4">
      <w:pPr>
        <w:pStyle w:val="Titre2"/>
      </w:pPr>
      <w:bookmarkStart w:id="9" w:name="_Toc211337309"/>
      <w:r>
        <w:t>2.1. Sur le court terme.</w:t>
      </w:r>
      <w:bookmarkEnd w:id="9"/>
    </w:p>
    <w:p w:rsidR="007A4FA4" w:rsidRDefault="007A4FA4" w:rsidP="007A4FA4">
      <w:pPr>
        <w:tabs>
          <w:tab w:val="left" w:pos="5445"/>
        </w:tabs>
      </w:pPr>
    </w:p>
    <w:p w:rsidR="0013386A" w:rsidRDefault="00131CCB" w:rsidP="00117456">
      <w:pPr>
        <w:tabs>
          <w:tab w:val="left" w:pos="5445"/>
        </w:tabs>
      </w:pPr>
      <w:r w:rsidRPr="00117456">
        <w:t xml:space="preserve">Les théories </w:t>
      </w:r>
      <w:r w:rsidR="00117456" w:rsidRPr="00117456">
        <w:t>précédemment</w:t>
      </w:r>
      <w:r w:rsidRPr="00117456">
        <w:t xml:space="preserve"> décrites traitent d’une situation qui tendrait « vers l’équilibre ». Il s’agit de situation</w:t>
      </w:r>
      <w:r w:rsidR="00117456">
        <w:t>s</w:t>
      </w:r>
      <w:r w:rsidRPr="00117456">
        <w:t xml:space="preserve"> théoriques, utilisées par les économistes. Sur le long terme, elles se vérifient parfois… mais sur le </w:t>
      </w:r>
      <w:r w:rsidRPr="00117456">
        <w:rPr>
          <w:b/>
          <w:bCs/>
        </w:rPr>
        <w:t>court terme</w:t>
      </w:r>
      <w:r w:rsidRPr="00117456">
        <w:t>, elle</w:t>
      </w:r>
      <w:r w:rsidR="00117456">
        <w:t>s</w:t>
      </w:r>
      <w:r w:rsidRPr="00117456">
        <w:t xml:space="preserve"> ne se vérifient presque jamais. </w:t>
      </w:r>
    </w:p>
    <w:p w:rsidR="00117456" w:rsidRPr="00117456" w:rsidRDefault="00117456" w:rsidP="00117456">
      <w:pPr>
        <w:tabs>
          <w:tab w:val="left" w:pos="5445"/>
        </w:tabs>
      </w:pPr>
    </w:p>
    <w:p w:rsidR="0013386A" w:rsidRDefault="00131CCB" w:rsidP="00117456">
      <w:pPr>
        <w:tabs>
          <w:tab w:val="left" w:pos="5445"/>
        </w:tabs>
      </w:pPr>
      <w:r w:rsidRPr="00117456">
        <w:rPr>
          <w:b/>
          <w:bCs/>
        </w:rPr>
        <w:t>Les taux de change varient constamment</w:t>
      </w:r>
      <w:r w:rsidRPr="00117456">
        <w:t>. Le marché des changes fonctionne 24</w:t>
      </w:r>
      <w:r w:rsidR="00117456">
        <w:t xml:space="preserve"> heures sur </w:t>
      </w:r>
      <w:r w:rsidRPr="00117456">
        <w:t>24</w:t>
      </w:r>
      <w:r w:rsidR="00117456">
        <w:t xml:space="preserve"> heures </w:t>
      </w:r>
      <w:r w:rsidRPr="00117456">
        <w:t xml:space="preserve">: à tout moment, on échange des monnaies entre elles. C’est un marché qui ne </w:t>
      </w:r>
      <w:r w:rsidR="00117456" w:rsidRPr="00117456">
        <w:t>dort</w:t>
      </w:r>
      <w:r w:rsidRPr="00117456">
        <w:t xml:space="preserve"> jamais. Le taux de change d’une monnaie dépendant de l’offre et de la demande de cette monnaie, les variations quotidiennes dépendent de la notion de rentabilité </w:t>
      </w:r>
      <w:r w:rsidR="00117456" w:rsidRPr="00117456">
        <w:t>anticipée</w:t>
      </w:r>
      <w:r w:rsidRPr="00117456">
        <w:t xml:space="preserve"> d’un dépôt en devise</w:t>
      </w:r>
      <w:r w:rsidR="00117456">
        <w:t xml:space="preserve"> </w:t>
      </w:r>
      <w:r w:rsidRPr="00117456">
        <w:t>: qu’est ce qui va rapporter le plus, un dépôt en dollars ou un dépôt en euros?</w:t>
      </w:r>
    </w:p>
    <w:p w:rsidR="00117456" w:rsidRPr="00117456" w:rsidRDefault="00117456" w:rsidP="00117456">
      <w:pPr>
        <w:tabs>
          <w:tab w:val="left" w:pos="5445"/>
        </w:tabs>
      </w:pPr>
    </w:p>
    <w:p w:rsidR="0013386A" w:rsidRDefault="00131CCB" w:rsidP="00117456">
      <w:pPr>
        <w:tabs>
          <w:tab w:val="left" w:pos="5445"/>
        </w:tabs>
      </w:pPr>
      <w:r w:rsidRPr="00117456">
        <w:t>Pour comparer la rentabilité future d’un dépôt en Euro et d’un dépôt en USD, il faut comparer les taux d’</w:t>
      </w:r>
      <w:r w:rsidR="00117456" w:rsidRPr="00117456">
        <w:t>intérêts</w:t>
      </w:r>
      <w:r w:rsidRPr="00117456">
        <w:t xml:space="preserve"> respectifs, le taux de change au comptant et la variation du taux change.</w:t>
      </w:r>
    </w:p>
    <w:p w:rsidR="00117456" w:rsidRPr="00117456" w:rsidRDefault="00117456" w:rsidP="00117456">
      <w:pPr>
        <w:tabs>
          <w:tab w:val="left" w:pos="5445"/>
        </w:tabs>
      </w:pPr>
    </w:p>
    <w:p w:rsidR="007A4FA4" w:rsidRDefault="00117456" w:rsidP="00117456">
      <w:pPr>
        <w:tabs>
          <w:tab w:val="left" w:pos="5445"/>
        </w:tabs>
      </w:pPr>
      <w:r w:rsidRPr="00117456">
        <w:t xml:space="preserve">Les agents économiques effectuent donc en permanence des </w:t>
      </w:r>
      <w:r w:rsidRPr="00117456">
        <w:rPr>
          <w:b/>
          <w:bCs/>
        </w:rPr>
        <w:t>opérations d’arbitrage</w:t>
      </w:r>
      <w:r>
        <w:rPr>
          <w:b/>
          <w:bCs/>
        </w:rPr>
        <w:t xml:space="preserve"> </w:t>
      </w:r>
      <w:r w:rsidRPr="00117456">
        <w:t>: qu’est-ce qui va rapporter le plus</w:t>
      </w:r>
      <w:r>
        <w:t xml:space="preserve"> </w:t>
      </w:r>
      <w:r w:rsidRPr="00117456">
        <w:t>? En prenant en compte les taux d’intérêts, les taux de changes anticipés, mais aussi d’autre</w:t>
      </w:r>
      <w:r>
        <w:t>s</w:t>
      </w:r>
      <w:r w:rsidRPr="00117456">
        <w:t xml:space="preserve"> éléments tels que l’inflation anticipée relative, de possibles barrières commerciales (investir dans une monnaie à fort taux d’intérêt… mais fort taux d’intérêt signifie la plupart du temps risque élevé</w:t>
      </w:r>
      <w:r>
        <w:t xml:space="preserve"> </w:t>
      </w:r>
      <w:r w:rsidRPr="00117456">
        <w:t>: est-on sur de pouvoir récupérer son investissement</w:t>
      </w:r>
      <w:r>
        <w:t xml:space="preserve"> </w:t>
      </w:r>
      <w:r w:rsidRPr="00117456">
        <w:t>?), le taux de croissance relatif des deux économies.</w:t>
      </w:r>
    </w:p>
    <w:p w:rsidR="007A4FA4" w:rsidRDefault="007A4FA4" w:rsidP="007A4FA4">
      <w:pPr>
        <w:tabs>
          <w:tab w:val="left" w:pos="5445"/>
        </w:tabs>
      </w:pPr>
    </w:p>
    <w:p w:rsidR="007A4FA4" w:rsidRDefault="007A4FA4" w:rsidP="007A4FA4">
      <w:pPr>
        <w:pStyle w:val="Titre2"/>
      </w:pPr>
      <w:bookmarkStart w:id="10" w:name="_Toc211337310"/>
      <w:r>
        <w:t>2.2. Exemple.</w:t>
      </w:r>
      <w:bookmarkEnd w:id="10"/>
    </w:p>
    <w:p w:rsidR="007A4FA4" w:rsidRDefault="007A4FA4" w:rsidP="007A4FA4">
      <w:pPr>
        <w:tabs>
          <w:tab w:val="left" w:pos="5445"/>
        </w:tabs>
      </w:pPr>
    </w:p>
    <w:tbl>
      <w:tblPr>
        <w:tblW w:w="9702" w:type="dxa"/>
        <w:tblCellSpacing w:w="15" w:type="dxa"/>
        <w:tblCellMar>
          <w:top w:w="15" w:type="dxa"/>
          <w:left w:w="15" w:type="dxa"/>
          <w:bottom w:w="15" w:type="dxa"/>
          <w:right w:w="15" w:type="dxa"/>
        </w:tblCellMar>
        <w:tblLook w:val="04A0"/>
      </w:tblPr>
      <w:tblGrid>
        <w:gridCol w:w="6884"/>
        <w:gridCol w:w="1374"/>
        <w:gridCol w:w="1444"/>
      </w:tblGrid>
      <w:tr w:rsidR="001D1BEB" w:rsidRPr="001D1BEB" w:rsidTr="001D1BEB">
        <w:trPr>
          <w:trHeight w:val="267"/>
          <w:tblCellSpacing w:w="15" w:type="dxa"/>
        </w:trPr>
        <w:tc>
          <w:tcPr>
            <w:tcW w:w="6839" w:type="dxa"/>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Taux d'intérêt USA à 3 mois </w:t>
            </w:r>
          </w:p>
        </w:tc>
        <w:tc>
          <w:tcPr>
            <w:tcW w:w="1344" w:type="dxa"/>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0,04</w:t>
            </w:r>
          </w:p>
        </w:tc>
        <w:tc>
          <w:tcPr>
            <w:tcW w:w="1399" w:type="dxa"/>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81"/>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Taux d'intérêt Zone Euro à 3 mois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0,03</w:t>
            </w: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67"/>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Taux de change actuel EUR/USD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1,56</w:t>
            </w: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81"/>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Estimation du taux de change dans 3 mois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1,62</w:t>
            </w: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67"/>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Deux solutions : placer en EUR ou placer en USD une somme de </w:t>
            </w:r>
          </w:p>
        </w:tc>
        <w:tc>
          <w:tcPr>
            <w:tcW w:w="0" w:type="auto"/>
            <w:vAlign w:val="center"/>
            <w:hideMark/>
          </w:tcPr>
          <w:p w:rsidR="001D1BEB" w:rsidRPr="001D1BEB" w:rsidRDefault="001D1BEB" w:rsidP="001D1BEB">
            <w:pPr>
              <w:jc w:val="right"/>
              <w:rPr>
                <w:rFonts w:eastAsia="Times New Roman"/>
                <w:color w:val="000000"/>
                <w:szCs w:val="24"/>
                <w:lang w:eastAsia="fr-FR"/>
              </w:rPr>
            </w:pPr>
            <w:r w:rsidRPr="001D1BEB">
              <w:rPr>
                <w:rFonts w:eastAsia="Times New Roman"/>
                <w:color w:val="000000"/>
                <w:szCs w:val="24"/>
                <w:lang w:eastAsia="fr-FR"/>
              </w:rPr>
              <w:t xml:space="preserve">100 000,00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Euros</w:t>
            </w:r>
          </w:p>
        </w:tc>
      </w:tr>
      <w:tr w:rsidR="001D1BEB" w:rsidRPr="001D1BEB" w:rsidTr="001D1BEB">
        <w:trPr>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81"/>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 Placement en Euros : au bout de 3 mois, on a </w:t>
            </w:r>
          </w:p>
        </w:tc>
        <w:tc>
          <w:tcPr>
            <w:tcW w:w="0" w:type="auto"/>
            <w:vAlign w:val="center"/>
            <w:hideMark/>
          </w:tcPr>
          <w:p w:rsidR="001D1BEB" w:rsidRPr="001D1BEB" w:rsidRDefault="001D1BEB" w:rsidP="001D1BEB">
            <w:pPr>
              <w:jc w:val="right"/>
              <w:rPr>
                <w:rFonts w:eastAsia="Times New Roman"/>
                <w:color w:val="000000"/>
                <w:szCs w:val="24"/>
                <w:lang w:eastAsia="fr-FR"/>
              </w:rPr>
            </w:pPr>
            <w:r w:rsidRPr="001D1BEB">
              <w:rPr>
                <w:rFonts w:eastAsia="Times New Roman"/>
                <w:color w:val="000000"/>
                <w:szCs w:val="24"/>
                <w:lang w:eastAsia="fr-FR"/>
              </w:rPr>
              <w:t xml:space="preserve">100 266,67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Euros</w:t>
            </w:r>
          </w:p>
        </w:tc>
      </w:tr>
      <w:tr w:rsidR="001D1BEB" w:rsidRPr="001D1BEB" w:rsidTr="001D1BEB">
        <w:trPr>
          <w:trHeight w:val="281"/>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 Placement en Dollars : </w:t>
            </w:r>
          </w:p>
        </w:tc>
        <w:tc>
          <w:tcPr>
            <w:tcW w:w="0" w:type="auto"/>
            <w:vAlign w:val="center"/>
            <w:hideMark/>
          </w:tcPr>
          <w:p w:rsidR="001D1BEB" w:rsidRPr="001D1BEB" w:rsidRDefault="001D1BEB" w:rsidP="001D1BEB">
            <w:pPr>
              <w:jc w:val="left"/>
              <w:rPr>
                <w:rFonts w:eastAsia="Times New Roman"/>
                <w:color w:val="666666"/>
                <w:szCs w:val="24"/>
                <w:lang w:eastAsia="fr-FR"/>
              </w:rPr>
            </w:pPr>
          </w:p>
        </w:tc>
        <w:tc>
          <w:tcPr>
            <w:tcW w:w="0" w:type="auto"/>
            <w:vAlign w:val="center"/>
            <w:hideMark/>
          </w:tcPr>
          <w:p w:rsidR="001D1BEB" w:rsidRPr="001D1BEB" w:rsidRDefault="001D1BEB" w:rsidP="001D1BEB">
            <w:pPr>
              <w:jc w:val="left"/>
              <w:rPr>
                <w:rFonts w:eastAsia="Times New Roman"/>
                <w:color w:val="666666"/>
                <w:szCs w:val="24"/>
                <w:lang w:eastAsia="fr-FR"/>
              </w:rPr>
            </w:pPr>
          </w:p>
        </w:tc>
      </w:tr>
      <w:tr w:rsidR="001D1BEB" w:rsidRPr="001D1BEB" w:rsidTr="001D1BEB">
        <w:trPr>
          <w:trHeight w:val="267"/>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On place : </w:t>
            </w:r>
          </w:p>
        </w:tc>
        <w:tc>
          <w:tcPr>
            <w:tcW w:w="0" w:type="auto"/>
            <w:vAlign w:val="center"/>
            <w:hideMark/>
          </w:tcPr>
          <w:p w:rsidR="001D1BEB" w:rsidRPr="001D1BEB" w:rsidRDefault="001D1BEB" w:rsidP="001D1BEB">
            <w:pPr>
              <w:jc w:val="right"/>
              <w:rPr>
                <w:rFonts w:eastAsia="Times New Roman"/>
                <w:color w:val="000000"/>
                <w:szCs w:val="24"/>
                <w:lang w:eastAsia="fr-FR"/>
              </w:rPr>
            </w:pPr>
            <w:r w:rsidRPr="001D1BEB">
              <w:rPr>
                <w:rFonts w:eastAsia="Times New Roman"/>
                <w:color w:val="000000"/>
                <w:szCs w:val="24"/>
                <w:lang w:eastAsia="fr-FR"/>
              </w:rPr>
              <w:t xml:space="preserve">156 000,00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Dollars</w:t>
            </w:r>
          </w:p>
        </w:tc>
      </w:tr>
      <w:tr w:rsidR="001D1BEB" w:rsidRPr="001D1BEB" w:rsidTr="001D1BEB">
        <w:trPr>
          <w:trHeight w:val="281"/>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Au bout des 3 mois, on a : </w:t>
            </w:r>
          </w:p>
        </w:tc>
        <w:tc>
          <w:tcPr>
            <w:tcW w:w="0" w:type="auto"/>
            <w:vAlign w:val="center"/>
            <w:hideMark/>
          </w:tcPr>
          <w:p w:rsidR="001D1BEB" w:rsidRPr="001D1BEB" w:rsidRDefault="001D1BEB" w:rsidP="001D1BEB">
            <w:pPr>
              <w:jc w:val="right"/>
              <w:rPr>
                <w:rFonts w:eastAsia="Times New Roman"/>
                <w:color w:val="000000"/>
                <w:szCs w:val="24"/>
                <w:lang w:eastAsia="fr-FR"/>
              </w:rPr>
            </w:pPr>
            <w:r w:rsidRPr="001D1BEB">
              <w:rPr>
                <w:rFonts w:eastAsia="Times New Roman"/>
                <w:color w:val="000000"/>
                <w:szCs w:val="24"/>
                <w:lang w:eastAsia="fr-FR"/>
              </w:rPr>
              <w:t xml:space="preserve">157 365,00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Dollars</w:t>
            </w:r>
          </w:p>
        </w:tc>
      </w:tr>
      <w:tr w:rsidR="001D1BEB" w:rsidRPr="001D1BEB" w:rsidTr="001D1BEB">
        <w:trPr>
          <w:trHeight w:val="267"/>
          <w:tblCellSpacing w:w="15" w:type="dxa"/>
        </w:trPr>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 xml:space="preserve">Que l'on convertit en Euros : </w:t>
            </w:r>
          </w:p>
        </w:tc>
        <w:tc>
          <w:tcPr>
            <w:tcW w:w="0" w:type="auto"/>
            <w:vAlign w:val="center"/>
            <w:hideMark/>
          </w:tcPr>
          <w:p w:rsidR="001D1BEB" w:rsidRPr="001D1BEB" w:rsidRDefault="001D1BEB" w:rsidP="001D1BEB">
            <w:pPr>
              <w:jc w:val="right"/>
              <w:rPr>
                <w:rFonts w:eastAsia="Times New Roman"/>
                <w:color w:val="000000"/>
                <w:szCs w:val="24"/>
                <w:lang w:eastAsia="fr-FR"/>
              </w:rPr>
            </w:pPr>
            <w:r w:rsidRPr="001D1BEB">
              <w:rPr>
                <w:rFonts w:eastAsia="Times New Roman"/>
                <w:color w:val="000000"/>
                <w:szCs w:val="24"/>
                <w:lang w:eastAsia="fr-FR"/>
              </w:rPr>
              <w:t xml:space="preserve">97 138,89 </w:t>
            </w:r>
          </w:p>
        </w:tc>
        <w:tc>
          <w:tcPr>
            <w:tcW w:w="0" w:type="auto"/>
            <w:vAlign w:val="center"/>
            <w:hideMark/>
          </w:tcPr>
          <w:p w:rsidR="001D1BEB" w:rsidRPr="001D1BEB" w:rsidRDefault="001D1BEB" w:rsidP="001D1BEB">
            <w:pPr>
              <w:jc w:val="left"/>
              <w:rPr>
                <w:rFonts w:eastAsia="Times New Roman"/>
                <w:color w:val="666666"/>
                <w:szCs w:val="24"/>
                <w:lang w:eastAsia="fr-FR"/>
              </w:rPr>
            </w:pPr>
            <w:r w:rsidRPr="001D1BEB">
              <w:rPr>
                <w:rFonts w:eastAsia="Times New Roman"/>
                <w:color w:val="000000"/>
                <w:szCs w:val="24"/>
                <w:lang w:eastAsia="fr-FR"/>
              </w:rPr>
              <w:t>Euros</w:t>
            </w:r>
          </w:p>
        </w:tc>
      </w:tr>
    </w:tbl>
    <w:p w:rsidR="001D1BEB" w:rsidRPr="001D1BEB" w:rsidRDefault="001D1BEB" w:rsidP="001D1BEB">
      <w:pPr>
        <w:spacing w:before="100" w:beforeAutospacing="1" w:after="100" w:afterAutospacing="1"/>
        <w:rPr>
          <w:rFonts w:eastAsia="Times New Roman"/>
          <w:color w:val="000000"/>
          <w:szCs w:val="24"/>
          <w:lang w:eastAsia="fr-FR"/>
        </w:rPr>
      </w:pPr>
      <w:r w:rsidRPr="001D1BEB">
        <w:rPr>
          <w:rFonts w:eastAsia="Times New Roman"/>
          <w:b/>
          <w:bCs/>
          <w:color w:val="000000"/>
          <w:szCs w:val="24"/>
          <w:lang w:eastAsia="fr-FR"/>
        </w:rPr>
        <w:t>Conclusion :</w:t>
      </w:r>
      <w:r w:rsidRPr="001D1BEB">
        <w:rPr>
          <w:rFonts w:eastAsia="Times New Roman"/>
          <w:color w:val="000000"/>
          <w:szCs w:val="24"/>
          <w:lang w:eastAsia="fr-FR"/>
        </w:rPr>
        <w:t xml:space="preserve"> Même si le taux d'intérêt était plus élevé dans la Zone US, il valait mieux investir dans la Zone Euro. </w:t>
      </w:r>
    </w:p>
    <w:p w:rsidR="007A4FA4" w:rsidRDefault="007A4FA4" w:rsidP="007A4FA4">
      <w:pPr>
        <w:pStyle w:val="Titre2"/>
      </w:pPr>
      <w:bookmarkStart w:id="11" w:name="_Toc211337311"/>
      <w:r>
        <w:t>2.3. Influence des variables monétaires et financières.</w:t>
      </w:r>
      <w:bookmarkEnd w:id="11"/>
    </w:p>
    <w:p w:rsidR="007A4FA4" w:rsidRDefault="007A4FA4" w:rsidP="007A4FA4">
      <w:pPr>
        <w:tabs>
          <w:tab w:val="left" w:pos="5445"/>
        </w:tabs>
      </w:pPr>
    </w:p>
    <w:p w:rsidR="0022176F" w:rsidRDefault="00131CCB" w:rsidP="0022176F">
      <w:pPr>
        <w:tabs>
          <w:tab w:val="left" w:pos="5445"/>
        </w:tabs>
        <w:rPr>
          <w:b/>
          <w:bCs/>
        </w:rPr>
      </w:pPr>
      <w:r w:rsidRPr="0022176F">
        <w:t xml:space="preserve">Le taux de change est </w:t>
      </w:r>
      <w:r w:rsidR="0022176F" w:rsidRPr="0022176F">
        <w:t>déterminé</w:t>
      </w:r>
      <w:r w:rsidRPr="0022176F">
        <w:t xml:space="preserve"> par la </w:t>
      </w:r>
      <w:r w:rsidRPr="0022176F">
        <w:rPr>
          <w:b/>
          <w:bCs/>
        </w:rPr>
        <w:t>quantité de monnaie en circulation</w:t>
      </w:r>
      <w:r w:rsidRPr="0022176F">
        <w:t xml:space="preserve">, et par </w:t>
      </w:r>
      <w:r w:rsidRPr="0022176F">
        <w:rPr>
          <w:b/>
          <w:bCs/>
        </w:rPr>
        <w:t>le comportement des détenteurs de liquidité</w:t>
      </w:r>
      <w:r w:rsidR="0022176F">
        <w:rPr>
          <w:b/>
          <w:bCs/>
        </w:rPr>
        <w:t>s</w:t>
      </w:r>
      <w:r w:rsidRPr="0022176F">
        <w:rPr>
          <w:b/>
          <w:bCs/>
        </w:rPr>
        <w:t>.</w:t>
      </w:r>
    </w:p>
    <w:p w:rsidR="0013386A" w:rsidRPr="0022176F" w:rsidRDefault="00131CCB" w:rsidP="0022176F">
      <w:pPr>
        <w:tabs>
          <w:tab w:val="left" w:pos="5445"/>
        </w:tabs>
      </w:pPr>
      <w:r w:rsidRPr="0022176F">
        <w:rPr>
          <w:b/>
          <w:bCs/>
        </w:rPr>
        <w:t xml:space="preserve"> </w:t>
      </w:r>
    </w:p>
    <w:p w:rsidR="0013386A" w:rsidRDefault="00131CCB" w:rsidP="0022176F">
      <w:pPr>
        <w:tabs>
          <w:tab w:val="left" w:pos="5445"/>
        </w:tabs>
      </w:pPr>
      <w:r w:rsidRPr="0022176F">
        <w:t xml:space="preserve">Quand le PNB augmente, toutes choses égales par ailleurs (taux d’intérêts et inflation restent constants), la demande en monnaie nationale augmente, et donc la monnaie s’apprécie. C’est l’approche </w:t>
      </w:r>
      <w:r w:rsidRPr="0022176F">
        <w:rPr>
          <w:b/>
          <w:bCs/>
        </w:rPr>
        <w:t>monétariste</w:t>
      </w:r>
      <w:r w:rsidRPr="0022176F">
        <w:t xml:space="preserve"> des taux de change. Il s’agit encore d’une approche théorique, finalement assez éloignée de la réalité, mais qui a le mérite de souligne</w:t>
      </w:r>
      <w:r w:rsidR="0022176F">
        <w:t>r</w:t>
      </w:r>
      <w:r w:rsidRPr="0022176F">
        <w:t xml:space="preserve"> le lien entre la quantité de monnaie, les revenus et le taux de change.</w:t>
      </w:r>
    </w:p>
    <w:p w:rsidR="0022176F" w:rsidRPr="0022176F" w:rsidRDefault="0022176F" w:rsidP="0022176F">
      <w:pPr>
        <w:tabs>
          <w:tab w:val="left" w:pos="5445"/>
        </w:tabs>
      </w:pPr>
    </w:p>
    <w:p w:rsidR="0013386A" w:rsidRPr="0022176F" w:rsidRDefault="00131CCB" w:rsidP="0022176F">
      <w:pPr>
        <w:tabs>
          <w:tab w:val="left" w:pos="5445"/>
        </w:tabs>
      </w:pPr>
      <w:r w:rsidRPr="0022176F">
        <w:lastRenderedPageBreak/>
        <w:t>On peut aussi analyser la variation des taux de change d’après la théorie des portefeuilles</w:t>
      </w:r>
      <w:r w:rsidR="0022176F">
        <w:t xml:space="preserve"> </w:t>
      </w:r>
      <w:r w:rsidRPr="0022176F">
        <w:t xml:space="preserve">: les agents économiques ont le choix entre un certain nombre d’actifs (immobilier, actions, obligations, plans épargnes bancaires…). Ils effectuent des opérations d’arbitrage (déterminent quel actif leur apportera la meilleure rentabilité pour un risque donné). Les taux de change évoluent donc en fonction des arbitrages effectués par les agents économiques. Les choix des agents économiques vont dépendre des taux d’intérêts, du risque, de l’augmentation du revenu… Peut être certains agents utiliseront les théories que nous avons </w:t>
      </w:r>
      <w:r w:rsidR="0022176F">
        <w:t>évoquées</w:t>
      </w:r>
      <w:r w:rsidRPr="0022176F">
        <w:t xml:space="preserve"> précédemment pour déterminer les évolutions futures des taux et donc essayer de réduire la part de risque dans leur choix.</w:t>
      </w:r>
    </w:p>
    <w:p w:rsidR="007A4FA4" w:rsidRDefault="007A4FA4" w:rsidP="007A4FA4">
      <w:pPr>
        <w:tabs>
          <w:tab w:val="left" w:pos="5445"/>
        </w:tabs>
      </w:pPr>
    </w:p>
    <w:p w:rsidR="007A4FA4" w:rsidRDefault="007A4FA4" w:rsidP="007A4FA4">
      <w:pPr>
        <w:pStyle w:val="Titre2"/>
      </w:pPr>
      <w:bookmarkStart w:id="12" w:name="_Toc211337312"/>
      <w:r>
        <w:t>2.4. Volatilité des taux de change.</w:t>
      </w:r>
      <w:bookmarkEnd w:id="12"/>
    </w:p>
    <w:p w:rsidR="007A4FA4" w:rsidRDefault="007A4FA4" w:rsidP="007A4FA4">
      <w:pPr>
        <w:tabs>
          <w:tab w:val="left" w:pos="5445"/>
        </w:tabs>
      </w:pPr>
    </w:p>
    <w:p w:rsidR="0013386A" w:rsidRPr="00B03E7F" w:rsidRDefault="00131CCB" w:rsidP="00B03E7F">
      <w:pPr>
        <w:tabs>
          <w:tab w:val="left" w:pos="5445"/>
        </w:tabs>
      </w:pPr>
      <w:r w:rsidRPr="00B03E7F">
        <w:t>Nous avons analysé plusieurs théories, qui fournissent des points de repères mais qui ne permettent cependant pas d’expliquer l’</w:t>
      </w:r>
      <w:r w:rsidRPr="00B03E7F">
        <w:rPr>
          <w:b/>
          <w:bCs/>
        </w:rPr>
        <w:t xml:space="preserve">instabilité </w:t>
      </w:r>
      <w:r w:rsidRPr="00B03E7F">
        <w:t xml:space="preserve">des taux de change et le </w:t>
      </w:r>
      <w:r w:rsidRPr="00B03E7F">
        <w:rPr>
          <w:b/>
          <w:bCs/>
        </w:rPr>
        <w:t>décalage entre la réalité et la théorie</w:t>
      </w:r>
      <w:r w:rsidRPr="00B03E7F">
        <w:t>. Pourquoi</w:t>
      </w:r>
      <w:r w:rsidR="00B03E7F">
        <w:t xml:space="preserve"> </w:t>
      </w:r>
      <w:r w:rsidRPr="00B03E7F">
        <w:t>? Plusieurs hypothèses sont soulevées.</w:t>
      </w:r>
    </w:p>
    <w:p w:rsidR="007A4FA4" w:rsidRDefault="007A4FA4" w:rsidP="007A4FA4">
      <w:pPr>
        <w:tabs>
          <w:tab w:val="left" w:pos="5445"/>
        </w:tabs>
      </w:pPr>
    </w:p>
    <w:p w:rsidR="007A4FA4" w:rsidRDefault="007A4FA4" w:rsidP="007A4FA4">
      <w:pPr>
        <w:pStyle w:val="Titre3"/>
      </w:pPr>
      <w:bookmarkStart w:id="13" w:name="_Toc211337313"/>
      <w:r>
        <w:t>2.4.1. Théorie de sur</w:t>
      </w:r>
      <w:r w:rsidR="00B03E7F">
        <w:t xml:space="preserve"> </w:t>
      </w:r>
      <w:r>
        <w:t>réaction.</w:t>
      </w:r>
      <w:bookmarkEnd w:id="13"/>
    </w:p>
    <w:p w:rsidR="007A4FA4" w:rsidRDefault="007A4FA4" w:rsidP="007A4FA4">
      <w:pPr>
        <w:tabs>
          <w:tab w:val="left" w:pos="5445"/>
        </w:tabs>
      </w:pPr>
    </w:p>
    <w:p w:rsidR="0013386A" w:rsidRPr="00B03E7F" w:rsidRDefault="00131CCB" w:rsidP="00B03E7F">
      <w:pPr>
        <w:tabs>
          <w:tab w:val="left" w:pos="5445"/>
        </w:tabs>
      </w:pPr>
      <w:r w:rsidRPr="00B03E7F">
        <w:t>Les marchés financier</w:t>
      </w:r>
      <w:r w:rsidR="00B03E7F">
        <w:t>s</w:t>
      </w:r>
      <w:r w:rsidRPr="00B03E7F">
        <w:t xml:space="preserve"> réagissent beaucoup plus rapidement que les marchés de biens et de</w:t>
      </w:r>
      <w:r w:rsidR="00B03E7F">
        <w:t>s</w:t>
      </w:r>
      <w:r w:rsidRPr="00B03E7F">
        <w:t xml:space="preserve"> service</w:t>
      </w:r>
      <w:r w:rsidR="00B03E7F">
        <w:t>s</w:t>
      </w:r>
      <w:r w:rsidRPr="00B03E7F">
        <w:t xml:space="preserve">. D’après Dornbusch et sa </w:t>
      </w:r>
      <w:r w:rsidRPr="00B03E7F">
        <w:rPr>
          <w:b/>
          <w:bCs/>
        </w:rPr>
        <w:t>théorie de sur</w:t>
      </w:r>
      <w:r w:rsidR="00B03E7F">
        <w:rPr>
          <w:b/>
          <w:bCs/>
        </w:rPr>
        <w:t xml:space="preserve"> </w:t>
      </w:r>
      <w:r w:rsidRPr="00B03E7F">
        <w:rPr>
          <w:b/>
          <w:bCs/>
        </w:rPr>
        <w:t>réaction</w:t>
      </w:r>
      <w:r w:rsidRPr="00B03E7F">
        <w:t xml:space="preserve"> des taux de change</w:t>
      </w:r>
      <w:r w:rsidR="00B03E7F">
        <w:t>,</w:t>
      </w:r>
      <w:r w:rsidRPr="00B03E7F">
        <w:t xml:space="preserve"> les marchés financiers vont sur réagir sur le court terme à un changement monétaire. Sur le long terme, les marchés des biens et de</w:t>
      </w:r>
      <w:r w:rsidR="00B03E7F">
        <w:t>s</w:t>
      </w:r>
      <w:r w:rsidRPr="00B03E7F">
        <w:t xml:space="preserve"> service</w:t>
      </w:r>
      <w:r w:rsidR="00B03E7F">
        <w:t>s</w:t>
      </w:r>
      <w:r w:rsidRPr="00B03E7F">
        <w:t xml:space="preserve"> vont réagir à leur tour, et les marchés financiers vont compenser leur sur</w:t>
      </w:r>
      <w:r w:rsidR="00B03E7F">
        <w:t xml:space="preserve"> </w:t>
      </w:r>
      <w:r w:rsidRPr="00B03E7F">
        <w:t>réaction initiale afin d’atteindre un équilibre sur le long terme. La volatilité provient de la différence dans la vitesse de réaction à un changement.</w:t>
      </w:r>
    </w:p>
    <w:p w:rsidR="007A4FA4" w:rsidRPr="00F93181" w:rsidRDefault="007A4FA4" w:rsidP="007A4FA4">
      <w:pPr>
        <w:tabs>
          <w:tab w:val="left" w:pos="5445"/>
        </w:tabs>
      </w:pPr>
    </w:p>
    <w:p w:rsidR="00CB6A53" w:rsidRDefault="00CB6A53" w:rsidP="00CB6A53">
      <w:pPr>
        <w:tabs>
          <w:tab w:val="left" w:pos="5445"/>
        </w:tabs>
        <w:jc w:val="center"/>
        <w:rPr>
          <w:lang w:val="en-US"/>
        </w:rPr>
      </w:pPr>
      <w:r>
        <w:rPr>
          <w:noProof/>
          <w:lang w:eastAsia="fr-FR"/>
        </w:rPr>
        <w:drawing>
          <wp:inline distT="0" distB="0" distL="0" distR="0">
            <wp:extent cx="3206231" cy="2566204"/>
            <wp:effectExtent l="19050" t="0" r="0" b="0"/>
            <wp:docPr id="5" name="Image 4"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1"/>
                    <a:stretch>
                      <a:fillRect/>
                    </a:stretch>
                  </pic:blipFill>
                  <pic:spPr>
                    <a:xfrm>
                      <a:off x="0" y="0"/>
                      <a:ext cx="3206231" cy="2566204"/>
                    </a:xfrm>
                    <a:prstGeom prst="rect">
                      <a:avLst/>
                    </a:prstGeom>
                  </pic:spPr>
                </pic:pic>
              </a:graphicData>
            </a:graphic>
          </wp:inline>
        </w:drawing>
      </w:r>
    </w:p>
    <w:p w:rsidR="00F31A98" w:rsidRDefault="00F31A98" w:rsidP="00CB6A53">
      <w:pPr>
        <w:tabs>
          <w:tab w:val="left" w:pos="5445"/>
        </w:tabs>
        <w:jc w:val="center"/>
      </w:pPr>
      <w:r w:rsidRPr="00C65B2D">
        <w:t>Variation du taux de change de l'euro contre le dollar US, le yen et la livre sterling.</w:t>
      </w:r>
    </w:p>
    <w:p w:rsidR="00CB6A53" w:rsidRDefault="00F31A98" w:rsidP="00CB6A53">
      <w:pPr>
        <w:tabs>
          <w:tab w:val="left" w:pos="5445"/>
        </w:tabs>
        <w:jc w:val="center"/>
      </w:pPr>
      <w:r w:rsidRPr="00C65B2D">
        <w:t>Le taux est calibré à 1 au 1er janvier 1999.</w:t>
      </w:r>
    </w:p>
    <w:p w:rsidR="00CB6A53" w:rsidRDefault="00CB6A53" w:rsidP="00CB6A53">
      <w:pPr>
        <w:tabs>
          <w:tab w:val="left" w:pos="5445"/>
        </w:tabs>
        <w:rPr>
          <w:color w:val="76923C" w:themeColor="accent3" w:themeShade="BF"/>
        </w:rPr>
      </w:pPr>
    </w:p>
    <w:p w:rsidR="00F31A98" w:rsidRDefault="00F31A98" w:rsidP="00CB6A53">
      <w:pPr>
        <w:pStyle w:val="Paragraphedeliste"/>
        <w:numPr>
          <w:ilvl w:val="0"/>
          <w:numId w:val="16"/>
        </w:numPr>
        <w:tabs>
          <w:tab w:val="left" w:pos="5445"/>
        </w:tabs>
      </w:pPr>
      <w:r w:rsidRPr="00CB6A53">
        <w:rPr>
          <w:color w:val="76923C" w:themeColor="accent3" w:themeShade="BF"/>
        </w:rPr>
        <w:t xml:space="preserve">Vert : </w:t>
      </w:r>
      <w:r w:rsidRPr="00C65B2D">
        <w:t>Jan-1999</w:t>
      </w:r>
      <w:r>
        <w:t xml:space="preserve"> </w:t>
      </w:r>
      <w:r w:rsidRPr="00C65B2D">
        <w:t xml:space="preserve">: €1 </w:t>
      </w:r>
      <w:r>
        <w:t>= $1.18 ; août 2007 : €1 = $1.37</w:t>
      </w:r>
    </w:p>
    <w:p w:rsidR="00F31A98" w:rsidRPr="00CB6A53" w:rsidRDefault="00F31A98" w:rsidP="00CB6A53">
      <w:pPr>
        <w:pStyle w:val="Paragraphedeliste"/>
        <w:numPr>
          <w:ilvl w:val="0"/>
          <w:numId w:val="14"/>
        </w:numPr>
        <w:tabs>
          <w:tab w:val="left" w:pos="5445"/>
        </w:tabs>
        <w:rPr>
          <w:lang w:val="en-US"/>
        </w:rPr>
      </w:pPr>
      <w:r w:rsidRPr="00CB6A53">
        <w:rPr>
          <w:color w:val="FF0000"/>
          <w:lang w:val="en-US"/>
        </w:rPr>
        <w:t xml:space="preserve">Rouge : </w:t>
      </w:r>
      <w:r w:rsidRPr="00CB6A53">
        <w:rPr>
          <w:lang w:val="en-US"/>
        </w:rPr>
        <w:t>Jan-1999 : €1 = ¥133 ; août 2007 : €1 = ¥162</w:t>
      </w:r>
    </w:p>
    <w:p w:rsidR="00F31A98" w:rsidRPr="00CB6A53" w:rsidRDefault="00F31A98" w:rsidP="00CB6A53">
      <w:pPr>
        <w:pStyle w:val="Paragraphedeliste"/>
        <w:numPr>
          <w:ilvl w:val="0"/>
          <w:numId w:val="14"/>
        </w:numPr>
        <w:tabs>
          <w:tab w:val="left" w:pos="5445"/>
        </w:tabs>
        <w:rPr>
          <w:lang w:val="en-US"/>
        </w:rPr>
      </w:pPr>
      <w:r w:rsidRPr="00CB6A53">
        <w:rPr>
          <w:color w:val="0070C0"/>
          <w:lang w:val="en-US"/>
        </w:rPr>
        <w:t xml:space="preserve">Bleu : </w:t>
      </w:r>
      <w:r w:rsidRPr="00CB6A53">
        <w:rPr>
          <w:lang w:val="en-US"/>
        </w:rPr>
        <w:t>Jan-1999 : €1 = £0.71 ; août 2007 : €1 = £0.67</w:t>
      </w:r>
    </w:p>
    <w:p w:rsidR="00CB6A53" w:rsidRPr="00C65B2D" w:rsidRDefault="00CB6A53" w:rsidP="00CB6A53">
      <w:pPr>
        <w:tabs>
          <w:tab w:val="left" w:pos="5445"/>
        </w:tabs>
        <w:rPr>
          <w:lang w:val="en-US"/>
        </w:rPr>
      </w:pPr>
    </w:p>
    <w:p w:rsidR="007A4FA4" w:rsidRDefault="007A4FA4" w:rsidP="007A4FA4">
      <w:pPr>
        <w:pStyle w:val="Titre3"/>
      </w:pPr>
      <w:bookmarkStart w:id="14" w:name="_Toc211337314"/>
      <w:r>
        <w:t>2.4.2. Impact des bulles spéculatives.</w:t>
      </w:r>
      <w:bookmarkEnd w:id="14"/>
    </w:p>
    <w:p w:rsidR="007A4FA4" w:rsidRDefault="007A4FA4" w:rsidP="007A4FA4">
      <w:pPr>
        <w:tabs>
          <w:tab w:val="left" w:pos="5445"/>
        </w:tabs>
      </w:pPr>
    </w:p>
    <w:p w:rsidR="008E4881" w:rsidRDefault="00131CCB" w:rsidP="008E4881">
      <w:pPr>
        <w:tabs>
          <w:tab w:val="left" w:pos="5445"/>
        </w:tabs>
      </w:pPr>
      <w:r w:rsidRPr="008E4881">
        <w:t xml:space="preserve">Il ne faut pas négliger </w:t>
      </w:r>
      <w:r w:rsidRPr="008E4881">
        <w:rPr>
          <w:b/>
          <w:bCs/>
        </w:rPr>
        <w:t>l’impact des bulles spéculatives</w:t>
      </w:r>
      <w:r w:rsidR="008E4881">
        <w:rPr>
          <w:b/>
          <w:bCs/>
        </w:rPr>
        <w:t xml:space="preserve"> </w:t>
      </w:r>
      <w:r w:rsidRPr="008E4881">
        <w:t xml:space="preserve">: un décalage de plus en plus grand entre le taux de change observé et sa valeur à l’équilibre (basée sur la balance des paiements, l’inflation, les taux d’intérêts), à cause de la spéculation de certains acteurs financiers. </w:t>
      </w:r>
    </w:p>
    <w:p w:rsidR="008E4881" w:rsidRDefault="008E4881" w:rsidP="008E4881">
      <w:pPr>
        <w:tabs>
          <w:tab w:val="left" w:pos="5445"/>
        </w:tabs>
      </w:pPr>
    </w:p>
    <w:p w:rsidR="0013386A" w:rsidRPr="008E4881" w:rsidRDefault="00131CCB" w:rsidP="008E4881">
      <w:pPr>
        <w:tabs>
          <w:tab w:val="left" w:pos="5445"/>
        </w:tabs>
      </w:pPr>
      <w:r w:rsidRPr="008E4881">
        <w:t>Cette spéculation va de paire avec les anticipations auto réalisatrice et le mimétisme de certains agents</w:t>
      </w:r>
      <w:r w:rsidR="008E4881">
        <w:t xml:space="preserve"> </w:t>
      </w:r>
      <w:r w:rsidRPr="008E4881">
        <w:t xml:space="preserve">: j’achète du dollar parce que je pense que le dollar va s’apprécier (sans que mon observation ne soit basée sur du concret, une amélioration de la balance des paiements par exemple). J’en achète </w:t>
      </w:r>
      <w:r w:rsidRPr="008E4881">
        <w:lastRenderedPageBreak/>
        <w:t>beaucoup, et comme je suis un acteur important du marché, certains vont faire comme moi. La demande de dollar sera alors très importante et donc le dollar va s’apprécier… alors que les fondamentaux macroéconomiques n’ont pas changé</w:t>
      </w:r>
      <w:r w:rsidR="008E4881">
        <w:t xml:space="preserve"> </w:t>
      </w:r>
      <w:r w:rsidRPr="008E4881">
        <w:t>! Ces bulles spéculatives finissent par exploser, parfois brutalement… et on retourne à l’équilibre.</w:t>
      </w:r>
    </w:p>
    <w:p w:rsidR="007A4FA4" w:rsidRDefault="007A4FA4" w:rsidP="007A4FA4">
      <w:pPr>
        <w:tabs>
          <w:tab w:val="left" w:pos="5445"/>
        </w:tabs>
      </w:pPr>
    </w:p>
    <w:p w:rsidR="008E4881" w:rsidRDefault="008E4881" w:rsidP="008E4881">
      <w:pPr>
        <w:tabs>
          <w:tab w:val="left" w:pos="5445"/>
        </w:tabs>
        <w:jc w:val="center"/>
      </w:pPr>
      <w:r>
        <w:rPr>
          <w:noProof/>
          <w:lang w:eastAsia="fr-FR"/>
        </w:rPr>
        <w:drawing>
          <wp:inline distT="0" distB="0" distL="0" distR="0">
            <wp:extent cx="2676144" cy="2097024"/>
            <wp:effectExtent l="19050" t="0" r="0" b="0"/>
            <wp:docPr id="6" name="Image 5"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2"/>
                    <a:stretch>
                      <a:fillRect/>
                    </a:stretch>
                  </pic:blipFill>
                  <pic:spPr>
                    <a:xfrm>
                      <a:off x="0" y="0"/>
                      <a:ext cx="2676144" cy="2097024"/>
                    </a:xfrm>
                    <a:prstGeom prst="rect">
                      <a:avLst/>
                    </a:prstGeom>
                  </pic:spPr>
                </pic:pic>
              </a:graphicData>
            </a:graphic>
          </wp:inline>
        </w:drawing>
      </w:r>
    </w:p>
    <w:p w:rsidR="007A4FA4" w:rsidRDefault="007A4FA4" w:rsidP="007A4FA4">
      <w:pPr>
        <w:tabs>
          <w:tab w:val="left" w:pos="5445"/>
        </w:tabs>
      </w:pPr>
    </w:p>
    <w:p w:rsidR="007A4FA4" w:rsidRDefault="007A4FA4" w:rsidP="007A4FA4">
      <w:pPr>
        <w:pStyle w:val="Titre3"/>
      </w:pPr>
      <w:bookmarkStart w:id="15" w:name="_Toc211337315"/>
      <w:r>
        <w:t>2.4.3. Comportements face au risque.</w:t>
      </w:r>
      <w:bookmarkEnd w:id="15"/>
    </w:p>
    <w:p w:rsidR="007A4FA4" w:rsidRDefault="007A4FA4" w:rsidP="007A4FA4">
      <w:pPr>
        <w:tabs>
          <w:tab w:val="left" w:pos="5445"/>
        </w:tabs>
      </w:pPr>
    </w:p>
    <w:p w:rsidR="008E4881" w:rsidRDefault="00131CCB" w:rsidP="008E4881">
      <w:pPr>
        <w:tabs>
          <w:tab w:val="left" w:pos="5445"/>
        </w:tabs>
      </w:pPr>
      <w:r w:rsidRPr="008E4881">
        <w:t xml:space="preserve">Il y a </w:t>
      </w:r>
      <w:r w:rsidRPr="008E4881">
        <w:rPr>
          <w:b/>
          <w:bCs/>
        </w:rPr>
        <w:t>deux sortes d’acteurs sur le marché des change</w:t>
      </w:r>
      <w:r w:rsidR="008E4881">
        <w:rPr>
          <w:b/>
          <w:bCs/>
        </w:rPr>
        <w:t xml:space="preserve">s </w:t>
      </w:r>
      <w:r w:rsidRPr="008E4881">
        <w:t xml:space="preserve">: ceux qui veulent </w:t>
      </w:r>
      <w:r w:rsidRPr="008E4881">
        <w:rPr>
          <w:b/>
          <w:bCs/>
        </w:rPr>
        <w:t>se couvrir</w:t>
      </w:r>
      <w:r w:rsidRPr="008E4881">
        <w:t xml:space="preserve"> (hedging) et ceux qui veulent </w:t>
      </w:r>
      <w:r w:rsidRPr="008E4881">
        <w:rPr>
          <w:b/>
          <w:bCs/>
        </w:rPr>
        <w:t>spéculer</w:t>
      </w:r>
      <w:r w:rsidRPr="008E4881">
        <w:t xml:space="preserve">. Les horizons d’investissements sont différents, les comportements face au risque aussi. </w:t>
      </w:r>
    </w:p>
    <w:p w:rsidR="008E4881" w:rsidRDefault="008E4881" w:rsidP="008E4881">
      <w:pPr>
        <w:tabs>
          <w:tab w:val="left" w:pos="5445"/>
        </w:tabs>
      </w:pPr>
    </w:p>
    <w:p w:rsidR="0013386A" w:rsidRPr="008E4881" w:rsidRDefault="00131CCB" w:rsidP="008E4881">
      <w:pPr>
        <w:tabs>
          <w:tab w:val="left" w:pos="5445"/>
        </w:tabs>
      </w:pPr>
      <w:r w:rsidRPr="008E4881">
        <w:t>Le marché est une entité avec son comportement propre, qui ne répond pas toujours à la logique… Parfois les comportements répondent plus du mimétisme, de la perception que l’on a de l’opinion et de la réaction d’un « concurrent », un autre acteur du marché. La réaction est basée sur la réalité, mais aussi sur l’anticipation que l’on fait de la réaction des autres acteurs financiers. De nombreux ouvrages décrivant la psychologie des marchés financiers sont disponibles</w:t>
      </w:r>
      <w:r w:rsidR="008E4881">
        <w:t>.</w:t>
      </w:r>
    </w:p>
    <w:p w:rsidR="008E4881" w:rsidRDefault="008E4881" w:rsidP="007A4FA4">
      <w:pPr>
        <w:tabs>
          <w:tab w:val="left" w:pos="5445"/>
        </w:tabs>
      </w:pPr>
    </w:p>
    <w:p w:rsidR="007A4FA4" w:rsidRDefault="008E4881" w:rsidP="008E4881">
      <w:pPr>
        <w:tabs>
          <w:tab w:val="left" w:pos="5445"/>
        </w:tabs>
        <w:jc w:val="center"/>
      </w:pPr>
      <w:r>
        <w:rPr>
          <w:noProof/>
          <w:lang w:eastAsia="fr-FR"/>
        </w:rPr>
        <w:drawing>
          <wp:inline distT="0" distB="0" distL="0" distR="0">
            <wp:extent cx="3054096" cy="2042160"/>
            <wp:effectExtent l="19050" t="0" r="0" b="0"/>
            <wp:docPr id="7" name="Image 6" descr="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3"/>
                    <a:stretch>
                      <a:fillRect/>
                    </a:stretch>
                  </pic:blipFill>
                  <pic:spPr>
                    <a:xfrm>
                      <a:off x="0" y="0"/>
                      <a:ext cx="3054096" cy="2042160"/>
                    </a:xfrm>
                    <a:prstGeom prst="rect">
                      <a:avLst/>
                    </a:prstGeom>
                  </pic:spPr>
                </pic:pic>
              </a:graphicData>
            </a:graphic>
          </wp:inline>
        </w:drawing>
      </w:r>
    </w:p>
    <w:p w:rsidR="007A4FA4" w:rsidRDefault="007A4FA4" w:rsidP="007A4FA4">
      <w:pPr>
        <w:tabs>
          <w:tab w:val="left" w:pos="5445"/>
        </w:tabs>
      </w:pPr>
    </w:p>
    <w:p w:rsidR="007A4FA4" w:rsidRDefault="007A4FA4" w:rsidP="007A4FA4">
      <w:pPr>
        <w:pStyle w:val="Titre2"/>
      </w:pPr>
      <w:bookmarkStart w:id="16" w:name="_Toc211337316"/>
      <w:r>
        <w:t>2.5. Points clés.</w:t>
      </w:r>
      <w:bookmarkEnd w:id="16"/>
    </w:p>
    <w:p w:rsidR="007A4FA4" w:rsidRDefault="007A4FA4" w:rsidP="007A4FA4">
      <w:pPr>
        <w:tabs>
          <w:tab w:val="left" w:pos="5445"/>
        </w:tabs>
      </w:pPr>
    </w:p>
    <w:p w:rsidR="0013386A" w:rsidRDefault="00131CCB" w:rsidP="00C561C6">
      <w:pPr>
        <w:tabs>
          <w:tab w:val="left" w:pos="5445"/>
        </w:tabs>
      </w:pPr>
      <w:r w:rsidRPr="00CA6544">
        <w:t>Plusieurs éléments peuvent servir de base pour tenter d’analyser les évolutions des taux de change</w:t>
      </w:r>
      <w:r w:rsidR="00C561C6">
        <w:t> :</w:t>
      </w:r>
    </w:p>
    <w:p w:rsidR="00AA2E86" w:rsidRPr="00CA6544" w:rsidRDefault="00AA2E86" w:rsidP="00C561C6">
      <w:pPr>
        <w:tabs>
          <w:tab w:val="left" w:pos="5445"/>
        </w:tabs>
      </w:pPr>
    </w:p>
    <w:p w:rsidR="0013386A" w:rsidRPr="00CA6544" w:rsidRDefault="00131CCB" w:rsidP="00CA6544">
      <w:pPr>
        <w:numPr>
          <w:ilvl w:val="0"/>
          <w:numId w:val="19"/>
        </w:numPr>
        <w:tabs>
          <w:tab w:val="num" w:pos="720"/>
          <w:tab w:val="left" w:pos="5445"/>
        </w:tabs>
      </w:pPr>
      <w:r w:rsidRPr="00CA6544">
        <w:t>La balance des paiements</w:t>
      </w:r>
      <w:r w:rsidR="00C561C6">
        <w:t>,</w:t>
      </w:r>
    </w:p>
    <w:p w:rsidR="0013386A" w:rsidRPr="00CA6544" w:rsidRDefault="00131CCB" w:rsidP="00CA6544">
      <w:pPr>
        <w:numPr>
          <w:ilvl w:val="0"/>
          <w:numId w:val="19"/>
        </w:numPr>
        <w:tabs>
          <w:tab w:val="num" w:pos="720"/>
          <w:tab w:val="left" w:pos="5445"/>
        </w:tabs>
      </w:pPr>
      <w:r w:rsidRPr="00CA6544">
        <w:t>La parité des pouvoirs d’achat entre pays</w:t>
      </w:r>
      <w:r w:rsidR="00C561C6">
        <w:t>,</w:t>
      </w:r>
    </w:p>
    <w:p w:rsidR="0013386A" w:rsidRPr="00CA6544" w:rsidRDefault="00131CCB" w:rsidP="00CA6544">
      <w:pPr>
        <w:numPr>
          <w:ilvl w:val="0"/>
          <w:numId w:val="19"/>
        </w:numPr>
        <w:tabs>
          <w:tab w:val="num" w:pos="720"/>
          <w:tab w:val="left" w:pos="5445"/>
        </w:tabs>
      </w:pPr>
      <w:r w:rsidRPr="00CA6544">
        <w:t>Les taux d’intérêts</w:t>
      </w:r>
      <w:r w:rsidR="00C561C6">
        <w:t>,</w:t>
      </w:r>
    </w:p>
    <w:p w:rsidR="0013386A" w:rsidRPr="00CA6544" w:rsidRDefault="00131CCB" w:rsidP="00CA6544">
      <w:pPr>
        <w:numPr>
          <w:ilvl w:val="0"/>
          <w:numId w:val="19"/>
        </w:numPr>
        <w:tabs>
          <w:tab w:val="num" w:pos="720"/>
          <w:tab w:val="left" w:pos="5445"/>
        </w:tabs>
      </w:pPr>
      <w:r w:rsidRPr="00CA6544">
        <w:t>Les taux de change</w:t>
      </w:r>
      <w:r w:rsidR="00C561C6">
        <w:t>,</w:t>
      </w:r>
    </w:p>
    <w:p w:rsidR="0013386A" w:rsidRPr="00CA6544" w:rsidRDefault="00131CCB" w:rsidP="00CA6544">
      <w:pPr>
        <w:numPr>
          <w:ilvl w:val="0"/>
          <w:numId w:val="19"/>
        </w:numPr>
        <w:tabs>
          <w:tab w:val="num" w:pos="720"/>
          <w:tab w:val="left" w:pos="5445"/>
        </w:tabs>
      </w:pPr>
      <w:r w:rsidRPr="00CA6544">
        <w:t>Les variables monétaires</w:t>
      </w:r>
      <w:r w:rsidR="00C561C6">
        <w:t>,</w:t>
      </w:r>
    </w:p>
    <w:p w:rsidR="0013386A" w:rsidRPr="00CA6544" w:rsidRDefault="00131CCB" w:rsidP="00CA6544">
      <w:pPr>
        <w:numPr>
          <w:ilvl w:val="0"/>
          <w:numId w:val="19"/>
        </w:numPr>
        <w:tabs>
          <w:tab w:val="num" w:pos="720"/>
          <w:tab w:val="left" w:pos="5445"/>
        </w:tabs>
      </w:pPr>
      <w:r w:rsidRPr="00CA6544">
        <w:t>Les variables financières</w:t>
      </w:r>
      <w:r w:rsidR="00C561C6">
        <w:t>,</w:t>
      </w:r>
    </w:p>
    <w:p w:rsidR="0013386A" w:rsidRDefault="00131CCB" w:rsidP="00CA6544">
      <w:pPr>
        <w:numPr>
          <w:ilvl w:val="0"/>
          <w:numId w:val="19"/>
        </w:numPr>
        <w:tabs>
          <w:tab w:val="num" w:pos="720"/>
          <w:tab w:val="left" w:pos="5445"/>
        </w:tabs>
      </w:pPr>
      <w:r w:rsidRPr="00CA6544">
        <w:t>Les comportements des acteurs du marché financier…</w:t>
      </w:r>
    </w:p>
    <w:p w:rsidR="00C561C6" w:rsidRPr="00CA6544" w:rsidRDefault="00C561C6" w:rsidP="00C561C6">
      <w:pPr>
        <w:tabs>
          <w:tab w:val="left" w:pos="5445"/>
        </w:tabs>
      </w:pPr>
    </w:p>
    <w:p w:rsidR="0013386A" w:rsidRDefault="00131CCB" w:rsidP="00C561C6">
      <w:pPr>
        <w:tabs>
          <w:tab w:val="left" w:pos="5445"/>
        </w:tabs>
      </w:pPr>
      <w:r w:rsidRPr="00CA6544">
        <w:lastRenderedPageBreak/>
        <w:t>Aucune théorie n’apporte de solution parfaite. Pour essayer de comprendre les taux de change, il faut analyser le plus d’éléments possible… et ne pas oublier que les évolutions dépendent aussi des comportements des acteurs du marché.</w:t>
      </w:r>
    </w:p>
    <w:p w:rsidR="00C561C6" w:rsidRPr="00CA6544" w:rsidRDefault="00C561C6" w:rsidP="00C561C6">
      <w:pPr>
        <w:tabs>
          <w:tab w:val="left" w:pos="5445"/>
        </w:tabs>
      </w:pPr>
    </w:p>
    <w:p w:rsidR="0013386A" w:rsidRPr="00CA6544" w:rsidRDefault="00131CCB" w:rsidP="00C561C6">
      <w:pPr>
        <w:tabs>
          <w:tab w:val="left" w:pos="5445"/>
        </w:tabs>
      </w:pPr>
      <w:r w:rsidRPr="00CA6544">
        <w:t>Et il faut commencer par comprendre notre objectif: Court terme? Long terme? Se couvrir? Spéculer</w:t>
      </w:r>
      <w:r w:rsidR="00AA2E86">
        <w:t xml:space="preserve"> </w:t>
      </w:r>
      <w:r w:rsidRPr="00CA6544">
        <w:t xml:space="preserve">? </w:t>
      </w: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Default="007A4FA4" w:rsidP="007A4FA4">
      <w:pPr>
        <w:tabs>
          <w:tab w:val="left" w:pos="5445"/>
        </w:tabs>
      </w:pPr>
    </w:p>
    <w:p w:rsidR="007A4FA4" w:rsidRPr="007A4FA4" w:rsidRDefault="007A4FA4" w:rsidP="007A4FA4">
      <w:pPr>
        <w:tabs>
          <w:tab w:val="left" w:pos="5445"/>
        </w:tabs>
      </w:pPr>
    </w:p>
    <w:sectPr w:rsidR="007A4FA4" w:rsidRPr="007A4FA4" w:rsidSect="00502490">
      <w:footerReference w:type="default" r:id="rId14"/>
      <w:pgSz w:w="11907" w:h="16840" w:code="9"/>
      <w:pgMar w:top="567" w:right="1134" w:bottom="851"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D2" w:rsidRDefault="00776ED2" w:rsidP="007A4FA4">
      <w:r>
        <w:separator/>
      </w:r>
    </w:p>
  </w:endnote>
  <w:endnote w:type="continuationSeparator" w:id="1">
    <w:p w:rsidR="00776ED2" w:rsidRDefault="00776ED2" w:rsidP="007A4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A4" w:rsidRDefault="007A4FA4" w:rsidP="007A4FA4">
    <w:pPr>
      <w:pStyle w:val="Pieddepage"/>
      <w:jc w:val="center"/>
      <w:rPr>
        <w:b/>
        <w:i/>
        <w:snapToGrid w:val="0"/>
        <w:sz w:val="18"/>
      </w:rPr>
    </w:pPr>
    <w:r>
      <w:rPr>
        <w:b/>
        <w:sz w:val="20"/>
        <w:szCs w:val="20"/>
      </w:rPr>
      <w:t>Finance internationale : 02 – Les déterminants du taux de change – Romain BAYLE</w:t>
    </w:r>
  </w:p>
  <w:p w:rsidR="007A4FA4" w:rsidRDefault="007A4FA4" w:rsidP="007A4FA4">
    <w:pPr>
      <w:pStyle w:val="Pieddepage"/>
      <w:jc w:val="center"/>
    </w:pPr>
    <w:r w:rsidRPr="00DD63C8">
      <w:rPr>
        <w:b/>
        <w:snapToGrid w:val="0"/>
        <w:sz w:val="18"/>
      </w:rPr>
      <w:t xml:space="preserve">Page n° </w:t>
    </w:r>
    <w:r w:rsidRPr="00DD63C8">
      <w:rPr>
        <w:b/>
        <w:snapToGrid w:val="0"/>
        <w:sz w:val="18"/>
      </w:rPr>
      <w:pgNum/>
    </w:r>
    <w:r w:rsidRPr="00DD63C8">
      <w:rPr>
        <w:b/>
        <w:snapToGrid w:val="0"/>
        <w:sz w:val="18"/>
      </w:rPr>
      <w:t xml:space="preserve"> / </w:t>
    </w:r>
    <w:r w:rsidR="0013386A" w:rsidRPr="00DD63C8">
      <w:rPr>
        <w:rStyle w:val="Numrodepage"/>
        <w:b/>
        <w:sz w:val="18"/>
      </w:rPr>
      <w:fldChar w:fldCharType="begin"/>
    </w:r>
    <w:r w:rsidRPr="00DD63C8">
      <w:rPr>
        <w:rStyle w:val="Numrodepage"/>
        <w:b/>
        <w:sz w:val="18"/>
      </w:rPr>
      <w:instrText xml:space="preserve"> NUMPAGES </w:instrText>
    </w:r>
    <w:r w:rsidR="0013386A" w:rsidRPr="00DD63C8">
      <w:rPr>
        <w:rStyle w:val="Numrodepage"/>
        <w:b/>
        <w:sz w:val="18"/>
      </w:rPr>
      <w:fldChar w:fldCharType="separate"/>
    </w:r>
    <w:r w:rsidR="00F93181">
      <w:rPr>
        <w:rStyle w:val="Numrodepage"/>
        <w:b/>
        <w:noProof/>
        <w:sz w:val="18"/>
      </w:rPr>
      <w:t>8</w:t>
    </w:r>
    <w:r w:rsidR="0013386A" w:rsidRPr="00DD63C8">
      <w:rPr>
        <w:rStyle w:val="Numrodepage"/>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D2" w:rsidRDefault="00776ED2" w:rsidP="007A4FA4">
      <w:r>
        <w:separator/>
      </w:r>
    </w:p>
  </w:footnote>
  <w:footnote w:type="continuationSeparator" w:id="1">
    <w:p w:rsidR="00776ED2" w:rsidRDefault="00776ED2" w:rsidP="007A4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A31"/>
    <w:multiLevelType w:val="hybridMultilevel"/>
    <w:tmpl w:val="8E9C579C"/>
    <w:lvl w:ilvl="0" w:tplc="559E1034">
      <w:start w:val="1"/>
      <w:numFmt w:val="bullet"/>
      <w:lvlText w:val="•"/>
      <w:lvlJc w:val="left"/>
      <w:pPr>
        <w:tabs>
          <w:tab w:val="num" w:pos="720"/>
        </w:tabs>
        <w:ind w:left="720" w:hanging="360"/>
      </w:pPr>
      <w:rPr>
        <w:rFonts w:ascii="Times New Roman" w:hAnsi="Times New Roman" w:hint="default"/>
      </w:rPr>
    </w:lvl>
    <w:lvl w:ilvl="1" w:tplc="0444F2F2" w:tentative="1">
      <w:start w:val="1"/>
      <w:numFmt w:val="bullet"/>
      <w:lvlText w:val="•"/>
      <w:lvlJc w:val="left"/>
      <w:pPr>
        <w:tabs>
          <w:tab w:val="num" w:pos="1440"/>
        </w:tabs>
        <w:ind w:left="1440" w:hanging="360"/>
      </w:pPr>
      <w:rPr>
        <w:rFonts w:ascii="Times New Roman" w:hAnsi="Times New Roman" w:hint="default"/>
      </w:rPr>
    </w:lvl>
    <w:lvl w:ilvl="2" w:tplc="E94CC7F4" w:tentative="1">
      <w:start w:val="1"/>
      <w:numFmt w:val="bullet"/>
      <w:lvlText w:val="•"/>
      <w:lvlJc w:val="left"/>
      <w:pPr>
        <w:tabs>
          <w:tab w:val="num" w:pos="2160"/>
        </w:tabs>
        <w:ind w:left="2160" w:hanging="360"/>
      </w:pPr>
      <w:rPr>
        <w:rFonts w:ascii="Times New Roman" w:hAnsi="Times New Roman" w:hint="default"/>
      </w:rPr>
    </w:lvl>
    <w:lvl w:ilvl="3" w:tplc="7272E5B0" w:tentative="1">
      <w:start w:val="1"/>
      <w:numFmt w:val="bullet"/>
      <w:lvlText w:val="•"/>
      <w:lvlJc w:val="left"/>
      <w:pPr>
        <w:tabs>
          <w:tab w:val="num" w:pos="2880"/>
        </w:tabs>
        <w:ind w:left="2880" w:hanging="360"/>
      </w:pPr>
      <w:rPr>
        <w:rFonts w:ascii="Times New Roman" w:hAnsi="Times New Roman" w:hint="default"/>
      </w:rPr>
    </w:lvl>
    <w:lvl w:ilvl="4" w:tplc="33244DD2" w:tentative="1">
      <w:start w:val="1"/>
      <w:numFmt w:val="bullet"/>
      <w:lvlText w:val="•"/>
      <w:lvlJc w:val="left"/>
      <w:pPr>
        <w:tabs>
          <w:tab w:val="num" w:pos="3600"/>
        </w:tabs>
        <w:ind w:left="3600" w:hanging="360"/>
      </w:pPr>
      <w:rPr>
        <w:rFonts w:ascii="Times New Roman" w:hAnsi="Times New Roman" w:hint="default"/>
      </w:rPr>
    </w:lvl>
    <w:lvl w:ilvl="5" w:tplc="F6B8BA1C" w:tentative="1">
      <w:start w:val="1"/>
      <w:numFmt w:val="bullet"/>
      <w:lvlText w:val="•"/>
      <w:lvlJc w:val="left"/>
      <w:pPr>
        <w:tabs>
          <w:tab w:val="num" w:pos="4320"/>
        </w:tabs>
        <w:ind w:left="4320" w:hanging="360"/>
      </w:pPr>
      <w:rPr>
        <w:rFonts w:ascii="Times New Roman" w:hAnsi="Times New Roman" w:hint="default"/>
      </w:rPr>
    </w:lvl>
    <w:lvl w:ilvl="6" w:tplc="7A720962" w:tentative="1">
      <w:start w:val="1"/>
      <w:numFmt w:val="bullet"/>
      <w:lvlText w:val="•"/>
      <w:lvlJc w:val="left"/>
      <w:pPr>
        <w:tabs>
          <w:tab w:val="num" w:pos="5040"/>
        </w:tabs>
        <w:ind w:left="5040" w:hanging="360"/>
      </w:pPr>
      <w:rPr>
        <w:rFonts w:ascii="Times New Roman" w:hAnsi="Times New Roman" w:hint="default"/>
      </w:rPr>
    </w:lvl>
    <w:lvl w:ilvl="7" w:tplc="3E6E6FD0" w:tentative="1">
      <w:start w:val="1"/>
      <w:numFmt w:val="bullet"/>
      <w:lvlText w:val="•"/>
      <w:lvlJc w:val="left"/>
      <w:pPr>
        <w:tabs>
          <w:tab w:val="num" w:pos="5760"/>
        </w:tabs>
        <w:ind w:left="5760" w:hanging="360"/>
      </w:pPr>
      <w:rPr>
        <w:rFonts w:ascii="Times New Roman" w:hAnsi="Times New Roman" w:hint="default"/>
      </w:rPr>
    </w:lvl>
    <w:lvl w:ilvl="8" w:tplc="EBEEC9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4A7DD4"/>
    <w:multiLevelType w:val="multilevel"/>
    <w:tmpl w:val="DF5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668FF"/>
    <w:multiLevelType w:val="hybridMultilevel"/>
    <w:tmpl w:val="B39C14DA"/>
    <w:lvl w:ilvl="0" w:tplc="3468FEB0">
      <w:start w:val="1"/>
      <w:numFmt w:val="bullet"/>
      <w:lvlText w:val="•"/>
      <w:lvlJc w:val="left"/>
      <w:pPr>
        <w:tabs>
          <w:tab w:val="num" w:pos="720"/>
        </w:tabs>
        <w:ind w:left="720" w:hanging="360"/>
      </w:pPr>
      <w:rPr>
        <w:rFonts w:ascii="Times New Roman" w:hAnsi="Times New Roman" w:hint="default"/>
      </w:rPr>
    </w:lvl>
    <w:lvl w:ilvl="1" w:tplc="3D18198E" w:tentative="1">
      <w:start w:val="1"/>
      <w:numFmt w:val="bullet"/>
      <w:lvlText w:val="•"/>
      <w:lvlJc w:val="left"/>
      <w:pPr>
        <w:tabs>
          <w:tab w:val="num" w:pos="1440"/>
        </w:tabs>
        <w:ind w:left="1440" w:hanging="360"/>
      </w:pPr>
      <w:rPr>
        <w:rFonts w:ascii="Times New Roman" w:hAnsi="Times New Roman" w:hint="default"/>
      </w:rPr>
    </w:lvl>
    <w:lvl w:ilvl="2" w:tplc="E4566E18" w:tentative="1">
      <w:start w:val="1"/>
      <w:numFmt w:val="bullet"/>
      <w:lvlText w:val="•"/>
      <w:lvlJc w:val="left"/>
      <w:pPr>
        <w:tabs>
          <w:tab w:val="num" w:pos="2160"/>
        </w:tabs>
        <w:ind w:left="2160" w:hanging="360"/>
      </w:pPr>
      <w:rPr>
        <w:rFonts w:ascii="Times New Roman" w:hAnsi="Times New Roman" w:hint="default"/>
      </w:rPr>
    </w:lvl>
    <w:lvl w:ilvl="3" w:tplc="FBA0D090" w:tentative="1">
      <w:start w:val="1"/>
      <w:numFmt w:val="bullet"/>
      <w:lvlText w:val="•"/>
      <w:lvlJc w:val="left"/>
      <w:pPr>
        <w:tabs>
          <w:tab w:val="num" w:pos="2880"/>
        </w:tabs>
        <w:ind w:left="2880" w:hanging="360"/>
      </w:pPr>
      <w:rPr>
        <w:rFonts w:ascii="Times New Roman" w:hAnsi="Times New Roman" w:hint="default"/>
      </w:rPr>
    </w:lvl>
    <w:lvl w:ilvl="4" w:tplc="B6F0A2F8" w:tentative="1">
      <w:start w:val="1"/>
      <w:numFmt w:val="bullet"/>
      <w:lvlText w:val="•"/>
      <w:lvlJc w:val="left"/>
      <w:pPr>
        <w:tabs>
          <w:tab w:val="num" w:pos="3600"/>
        </w:tabs>
        <w:ind w:left="3600" w:hanging="360"/>
      </w:pPr>
      <w:rPr>
        <w:rFonts w:ascii="Times New Roman" w:hAnsi="Times New Roman" w:hint="default"/>
      </w:rPr>
    </w:lvl>
    <w:lvl w:ilvl="5" w:tplc="948E83A4" w:tentative="1">
      <w:start w:val="1"/>
      <w:numFmt w:val="bullet"/>
      <w:lvlText w:val="•"/>
      <w:lvlJc w:val="left"/>
      <w:pPr>
        <w:tabs>
          <w:tab w:val="num" w:pos="4320"/>
        </w:tabs>
        <w:ind w:left="4320" w:hanging="360"/>
      </w:pPr>
      <w:rPr>
        <w:rFonts w:ascii="Times New Roman" w:hAnsi="Times New Roman" w:hint="default"/>
      </w:rPr>
    </w:lvl>
    <w:lvl w:ilvl="6" w:tplc="885EED36" w:tentative="1">
      <w:start w:val="1"/>
      <w:numFmt w:val="bullet"/>
      <w:lvlText w:val="•"/>
      <w:lvlJc w:val="left"/>
      <w:pPr>
        <w:tabs>
          <w:tab w:val="num" w:pos="5040"/>
        </w:tabs>
        <w:ind w:left="5040" w:hanging="360"/>
      </w:pPr>
      <w:rPr>
        <w:rFonts w:ascii="Times New Roman" w:hAnsi="Times New Roman" w:hint="default"/>
      </w:rPr>
    </w:lvl>
    <w:lvl w:ilvl="7" w:tplc="C88C16BC" w:tentative="1">
      <w:start w:val="1"/>
      <w:numFmt w:val="bullet"/>
      <w:lvlText w:val="•"/>
      <w:lvlJc w:val="left"/>
      <w:pPr>
        <w:tabs>
          <w:tab w:val="num" w:pos="5760"/>
        </w:tabs>
        <w:ind w:left="5760" w:hanging="360"/>
      </w:pPr>
      <w:rPr>
        <w:rFonts w:ascii="Times New Roman" w:hAnsi="Times New Roman" w:hint="default"/>
      </w:rPr>
    </w:lvl>
    <w:lvl w:ilvl="8" w:tplc="B1B88F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630681"/>
    <w:multiLevelType w:val="multilevel"/>
    <w:tmpl w:val="652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91CF7"/>
    <w:multiLevelType w:val="hybridMultilevel"/>
    <w:tmpl w:val="B336A232"/>
    <w:lvl w:ilvl="0" w:tplc="D88032B4">
      <w:start w:val="1"/>
      <w:numFmt w:val="bullet"/>
      <w:lvlText w:val="•"/>
      <w:lvlJc w:val="left"/>
      <w:pPr>
        <w:tabs>
          <w:tab w:val="num" w:pos="360"/>
        </w:tabs>
        <w:ind w:left="360" w:hanging="360"/>
      </w:pPr>
      <w:rPr>
        <w:rFonts w:ascii="Times New Roman" w:hAnsi="Times New Roman" w:hint="default"/>
      </w:rPr>
    </w:lvl>
    <w:lvl w:ilvl="1" w:tplc="6E16A4A4" w:tentative="1">
      <w:start w:val="1"/>
      <w:numFmt w:val="bullet"/>
      <w:lvlText w:val="•"/>
      <w:lvlJc w:val="left"/>
      <w:pPr>
        <w:tabs>
          <w:tab w:val="num" w:pos="1080"/>
        </w:tabs>
        <w:ind w:left="1080" w:hanging="360"/>
      </w:pPr>
      <w:rPr>
        <w:rFonts w:ascii="Times New Roman" w:hAnsi="Times New Roman" w:hint="default"/>
      </w:rPr>
    </w:lvl>
    <w:lvl w:ilvl="2" w:tplc="C814613E" w:tentative="1">
      <w:start w:val="1"/>
      <w:numFmt w:val="bullet"/>
      <w:lvlText w:val="•"/>
      <w:lvlJc w:val="left"/>
      <w:pPr>
        <w:tabs>
          <w:tab w:val="num" w:pos="1800"/>
        </w:tabs>
        <w:ind w:left="1800" w:hanging="360"/>
      </w:pPr>
      <w:rPr>
        <w:rFonts w:ascii="Times New Roman" w:hAnsi="Times New Roman" w:hint="default"/>
      </w:rPr>
    </w:lvl>
    <w:lvl w:ilvl="3" w:tplc="E90ADDEE" w:tentative="1">
      <w:start w:val="1"/>
      <w:numFmt w:val="bullet"/>
      <w:lvlText w:val="•"/>
      <w:lvlJc w:val="left"/>
      <w:pPr>
        <w:tabs>
          <w:tab w:val="num" w:pos="2520"/>
        </w:tabs>
        <w:ind w:left="2520" w:hanging="360"/>
      </w:pPr>
      <w:rPr>
        <w:rFonts w:ascii="Times New Roman" w:hAnsi="Times New Roman" w:hint="default"/>
      </w:rPr>
    </w:lvl>
    <w:lvl w:ilvl="4" w:tplc="8DB61C7E" w:tentative="1">
      <w:start w:val="1"/>
      <w:numFmt w:val="bullet"/>
      <w:lvlText w:val="•"/>
      <w:lvlJc w:val="left"/>
      <w:pPr>
        <w:tabs>
          <w:tab w:val="num" w:pos="3240"/>
        </w:tabs>
        <w:ind w:left="3240" w:hanging="360"/>
      </w:pPr>
      <w:rPr>
        <w:rFonts w:ascii="Times New Roman" w:hAnsi="Times New Roman" w:hint="default"/>
      </w:rPr>
    </w:lvl>
    <w:lvl w:ilvl="5" w:tplc="5782AB62" w:tentative="1">
      <w:start w:val="1"/>
      <w:numFmt w:val="bullet"/>
      <w:lvlText w:val="•"/>
      <w:lvlJc w:val="left"/>
      <w:pPr>
        <w:tabs>
          <w:tab w:val="num" w:pos="3960"/>
        </w:tabs>
        <w:ind w:left="3960" w:hanging="360"/>
      </w:pPr>
      <w:rPr>
        <w:rFonts w:ascii="Times New Roman" w:hAnsi="Times New Roman" w:hint="default"/>
      </w:rPr>
    </w:lvl>
    <w:lvl w:ilvl="6" w:tplc="385A58BC" w:tentative="1">
      <w:start w:val="1"/>
      <w:numFmt w:val="bullet"/>
      <w:lvlText w:val="•"/>
      <w:lvlJc w:val="left"/>
      <w:pPr>
        <w:tabs>
          <w:tab w:val="num" w:pos="4680"/>
        </w:tabs>
        <w:ind w:left="4680" w:hanging="360"/>
      </w:pPr>
      <w:rPr>
        <w:rFonts w:ascii="Times New Roman" w:hAnsi="Times New Roman" w:hint="default"/>
      </w:rPr>
    </w:lvl>
    <w:lvl w:ilvl="7" w:tplc="8E864D06" w:tentative="1">
      <w:start w:val="1"/>
      <w:numFmt w:val="bullet"/>
      <w:lvlText w:val="•"/>
      <w:lvlJc w:val="left"/>
      <w:pPr>
        <w:tabs>
          <w:tab w:val="num" w:pos="5400"/>
        </w:tabs>
        <w:ind w:left="5400" w:hanging="360"/>
      </w:pPr>
      <w:rPr>
        <w:rFonts w:ascii="Times New Roman" w:hAnsi="Times New Roman" w:hint="default"/>
      </w:rPr>
    </w:lvl>
    <w:lvl w:ilvl="8" w:tplc="38BCD918" w:tentative="1">
      <w:start w:val="1"/>
      <w:numFmt w:val="bullet"/>
      <w:lvlText w:val="•"/>
      <w:lvlJc w:val="left"/>
      <w:pPr>
        <w:tabs>
          <w:tab w:val="num" w:pos="6120"/>
        </w:tabs>
        <w:ind w:left="6120" w:hanging="360"/>
      </w:pPr>
      <w:rPr>
        <w:rFonts w:ascii="Times New Roman" w:hAnsi="Times New Roman" w:hint="default"/>
      </w:rPr>
    </w:lvl>
  </w:abstractNum>
  <w:abstractNum w:abstractNumId="5">
    <w:nsid w:val="28742151"/>
    <w:multiLevelType w:val="hybridMultilevel"/>
    <w:tmpl w:val="B07623D2"/>
    <w:lvl w:ilvl="0" w:tplc="A1CCB13C">
      <w:start w:val="1"/>
      <w:numFmt w:val="bullet"/>
      <w:lvlText w:val="•"/>
      <w:lvlJc w:val="left"/>
      <w:pPr>
        <w:tabs>
          <w:tab w:val="num" w:pos="360"/>
        </w:tabs>
        <w:ind w:left="360" w:hanging="360"/>
      </w:pPr>
      <w:rPr>
        <w:rFonts w:ascii="Times New Roman" w:hAnsi="Times New Roman" w:hint="default"/>
      </w:rPr>
    </w:lvl>
    <w:lvl w:ilvl="1" w:tplc="F6CEBF82" w:tentative="1">
      <w:start w:val="1"/>
      <w:numFmt w:val="bullet"/>
      <w:lvlText w:val="•"/>
      <w:lvlJc w:val="left"/>
      <w:pPr>
        <w:tabs>
          <w:tab w:val="num" w:pos="1080"/>
        </w:tabs>
        <w:ind w:left="1080" w:hanging="360"/>
      </w:pPr>
      <w:rPr>
        <w:rFonts w:ascii="Times New Roman" w:hAnsi="Times New Roman" w:hint="default"/>
      </w:rPr>
    </w:lvl>
    <w:lvl w:ilvl="2" w:tplc="945C2D40" w:tentative="1">
      <w:start w:val="1"/>
      <w:numFmt w:val="bullet"/>
      <w:lvlText w:val="•"/>
      <w:lvlJc w:val="left"/>
      <w:pPr>
        <w:tabs>
          <w:tab w:val="num" w:pos="1800"/>
        </w:tabs>
        <w:ind w:left="1800" w:hanging="360"/>
      </w:pPr>
      <w:rPr>
        <w:rFonts w:ascii="Times New Roman" w:hAnsi="Times New Roman" w:hint="default"/>
      </w:rPr>
    </w:lvl>
    <w:lvl w:ilvl="3" w:tplc="5628D3E2" w:tentative="1">
      <w:start w:val="1"/>
      <w:numFmt w:val="bullet"/>
      <w:lvlText w:val="•"/>
      <w:lvlJc w:val="left"/>
      <w:pPr>
        <w:tabs>
          <w:tab w:val="num" w:pos="2520"/>
        </w:tabs>
        <w:ind w:left="2520" w:hanging="360"/>
      </w:pPr>
      <w:rPr>
        <w:rFonts w:ascii="Times New Roman" w:hAnsi="Times New Roman" w:hint="default"/>
      </w:rPr>
    </w:lvl>
    <w:lvl w:ilvl="4" w:tplc="460A5782" w:tentative="1">
      <w:start w:val="1"/>
      <w:numFmt w:val="bullet"/>
      <w:lvlText w:val="•"/>
      <w:lvlJc w:val="left"/>
      <w:pPr>
        <w:tabs>
          <w:tab w:val="num" w:pos="3240"/>
        </w:tabs>
        <w:ind w:left="3240" w:hanging="360"/>
      </w:pPr>
      <w:rPr>
        <w:rFonts w:ascii="Times New Roman" w:hAnsi="Times New Roman" w:hint="default"/>
      </w:rPr>
    </w:lvl>
    <w:lvl w:ilvl="5" w:tplc="AEEE7E08" w:tentative="1">
      <w:start w:val="1"/>
      <w:numFmt w:val="bullet"/>
      <w:lvlText w:val="•"/>
      <w:lvlJc w:val="left"/>
      <w:pPr>
        <w:tabs>
          <w:tab w:val="num" w:pos="3960"/>
        </w:tabs>
        <w:ind w:left="3960" w:hanging="360"/>
      </w:pPr>
      <w:rPr>
        <w:rFonts w:ascii="Times New Roman" w:hAnsi="Times New Roman" w:hint="default"/>
      </w:rPr>
    </w:lvl>
    <w:lvl w:ilvl="6" w:tplc="686A361A" w:tentative="1">
      <w:start w:val="1"/>
      <w:numFmt w:val="bullet"/>
      <w:lvlText w:val="•"/>
      <w:lvlJc w:val="left"/>
      <w:pPr>
        <w:tabs>
          <w:tab w:val="num" w:pos="4680"/>
        </w:tabs>
        <w:ind w:left="4680" w:hanging="360"/>
      </w:pPr>
      <w:rPr>
        <w:rFonts w:ascii="Times New Roman" w:hAnsi="Times New Roman" w:hint="default"/>
      </w:rPr>
    </w:lvl>
    <w:lvl w:ilvl="7" w:tplc="0C186946" w:tentative="1">
      <w:start w:val="1"/>
      <w:numFmt w:val="bullet"/>
      <w:lvlText w:val="•"/>
      <w:lvlJc w:val="left"/>
      <w:pPr>
        <w:tabs>
          <w:tab w:val="num" w:pos="5400"/>
        </w:tabs>
        <w:ind w:left="5400" w:hanging="360"/>
      </w:pPr>
      <w:rPr>
        <w:rFonts w:ascii="Times New Roman" w:hAnsi="Times New Roman" w:hint="default"/>
      </w:rPr>
    </w:lvl>
    <w:lvl w:ilvl="8" w:tplc="2C423C44" w:tentative="1">
      <w:start w:val="1"/>
      <w:numFmt w:val="bullet"/>
      <w:lvlText w:val="•"/>
      <w:lvlJc w:val="left"/>
      <w:pPr>
        <w:tabs>
          <w:tab w:val="num" w:pos="6120"/>
        </w:tabs>
        <w:ind w:left="6120" w:hanging="360"/>
      </w:pPr>
      <w:rPr>
        <w:rFonts w:ascii="Times New Roman" w:hAnsi="Times New Roman" w:hint="default"/>
      </w:rPr>
    </w:lvl>
  </w:abstractNum>
  <w:abstractNum w:abstractNumId="6">
    <w:nsid w:val="2CA736D2"/>
    <w:multiLevelType w:val="hybridMultilevel"/>
    <w:tmpl w:val="C0AC19FA"/>
    <w:lvl w:ilvl="0" w:tplc="F6A4A4A2">
      <w:start w:val="1"/>
      <w:numFmt w:val="bullet"/>
      <w:lvlText w:val="•"/>
      <w:lvlJc w:val="left"/>
      <w:pPr>
        <w:tabs>
          <w:tab w:val="num" w:pos="360"/>
        </w:tabs>
        <w:ind w:left="360" w:hanging="360"/>
      </w:pPr>
      <w:rPr>
        <w:rFonts w:ascii="Times New Roman" w:hAnsi="Times New Roman" w:hint="default"/>
      </w:rPr>
    </w:lvl>
    <w:lvl w:ilvl="1" w:tplc="69FC482A" w:tentative="1">
      <w:start w:val="1"/>
      <w:numFmt w:val="bullet"/>
      <w:lvlText w:val="•"/>
      <w:lvlJc w:val="left"/>
      <w:pPr>
        <w:tabs>
          <w:tab w:val="num" w:pos="1080"/>
        </w:tabs>
        <w:ind w:left="1080" w:hanging="360"/>
      </w:pPr>
      <w:rPr>
        <w:rFonts w:ascii="Times New Roman" w:hAnsi="Times New Roman" w:hint="default"/>
      </w:rPr>
    </w:lvl>
    <w:lvl w:ilvl="2" w:tplc="0834F5A8" w:tentative="1">
      <w:start w:val="1"/>
      <w:numFmt w:val="bullet"/>
      <w:lvlText w:val="•"/>
      <w:lvlJc w:val="left"/>
      <w:pPr>
        <w:tabs>
          <w:tab w:val="num" w:pos="1800"/>
        </w:tabs>
        <w:ind w:left="1800" w:hanging="360"/>
      </w:pPr>
      <w:rPr>
        <w:rFonts w:ascii="Times New Roman" w:hAnsi="Times New Roman" w:hint="default"/>
      </w:rPr>
    </w:lvl>
    <w:lvl w:ilvl="3" w:tplc="D6CCFEA4" w:tentative="1">
      <w:start w:val="1"/>
      <w:numFmt w:val="bullet"/>
      <w:lvlText w:val="•"/>
      <w:lvlJc w:val="left"/>
      <w:pPr>
        <w:tabs>
          <w:tab w:val="num" w:pos="2520"/>
        </w:tabs>
        <w:ind w:left="2520" w:hanging="360"/>
      </w:pPr>
      <w:rPr>
        <w:rFonts w:ascii="Times New Roman" w:hAnsi="Times New Roman" w:hint="default"/>
      </w:rPr>
    </w:lvl>
    <w:lvl w:ilvl="4" w:tplc="A6DCC84E" w:tentative="1">
      <w:start w:val="1"/>
      <w:numFmt w:val="bullet"/>
      <w:lvlText w:val="•"/>
      <w:lvlJc w:val="left"/>
      <w:pPr>
        <w:tabs>
          <w:tab w:val="num" w:pos="3240"/>
        </w:tabs>
        <w:ind w:left="3240" w:hanging="360"/>
      </w:pPr>
      <w:rPr>
        <w:rFonts w:ascii="Times New Roman" w:hAnsi="Times New Roman" w:hint="default"/>
      </w:rPr>
    </w:lvl>
    <w:lvl w:ilvl="5" w:tplc="0DEC568E" w:tentative="1">
      <w:start w:val="1"/>
      <w:numFmt w:val="bullet"/>
      <w:lvlText w:val="•"/>
      <w:lvlJc w:val="left"/>
      <w:pPr>
        <w:tabs>
          <w:tab w:val="num" w:pos="3960"/>
        </w:tabs>
        <w:ind w:left="3960" w:hanging="360"/>
      </w:pPr>
      <w:rPr>
        <w:rFonts w:ascii="Times New Roman" w:hAnsi="Times New Roman" w:hint="default"/>
      </w:rPr>
    </w:lvl>
    <w:lvl w:ilvl="6" w:tplc="19DE97E2" w:tentative="1">
      <w:start w:val="1"/>
      <w:numFmt w:val="bullet"/>
      <w:lvlText w:val="•"/>
      <w:lvlJc w:val="left"/>
      <w:pPr>
        <w:tabs>
          <w:tab w:val="num" w:pos="4680"/>
        </w:tabs>
        <w:ind w:left="4680" w:hanging="360"/>
      </w:pPr>
      <w:rPr>
        <w:rFonts w:ascii="Times New Roman" w:hAnsi="Times New Roman" w:hint="default"/>
      </w:rPr>
    </w:lvl>
    <w:lvl w:ilvl="7" w:tplc="36A6ED84" w:tentative="1">
      <w:start w:val="1"/>
      <w:numFmt w:val="bullet"/>
      <w:lvlText w:val="•"/>
      <w:lvlJc w:val="left"/>
      <w:pPr>
        <w:tabs>
          <w:tab w:val="num" w:pos="5400"/>
        </w:tabs>
        <w:ind w:left="5400" w:hanging="360"/>
      </w:pPr>
      <w:rPr>
        <w:rFonts w:ascii="Times New Roman" w:hAnsi="Times New Roman" w:hint="default"/>
      </w:rPr>
    </w:lvl>
    <w:lvl w:ilvl="8" w:tplc="751AD3E2" w:tentative="1">
      <w:start w:val="1"/>
      <w:numFmt w:val="bullet"/>
      <w:lvlText w:val="•"/>
      <w:lvlJc w:val="left"/>
      <w:pPr>
        <w:tabs>
          <w:tab w:val="num" w:pos="6120"/>
        </w:tabs>
        <w:ind w:left="6120" w:hanging="360"/>
      </w:pPr>
      <w:rPr>
        <w:rFonts w:ascii="Times New Roman" w:hAnsi="Times New Roman" w:hint="default"/>
      </w:rPr>
    </w:lvl>
  </w:abstractNum>
  <w:abstractNum w:abstractNumId="7">
    <w:nsid w:val="39A40413"/>
    <w:multiLevelType w:val="hybridMultilevel"/>
    <w:tmpl w:val="D5E07DBC"/>
    <w:lvl w:ilvl="0" w:tplc="37868A5A">
      <w:start w:val="1"/>
      <w:numFmt w:val="bullet"/>
      <w:lvlText w:val="•"/>
      <w:lvlJc w:val="left"/>
      <w:pPr>
        <w:tabs>
          <w:tab w:val="num" w:pos="720"/>
        </w:tabs>
        <w:ind w:left="720" w:hanging="360"/>
      </w:pPr>
      <w:rPr>
        <w:rFonts w:ascii="Times New Roman" w:hAnsi="Times New Roman" w:hint="default"/>
      </w:rPr>
    </w:lvl>
    <w:lvl w:ilvl="1" w:tplc="3826882A" w:tentative="1">
      <w:start w:val="1"/>
      <w:numFmt w:val="bullet"/>
      <w:lvlText w:val="•"/>
      <w:lvlJc w:val="left"/>
      <w:pPr>
        <w:tabs>
          <w:tab w:val="num" w:pos="1440"/>
        </w:tabs>
        <w:ind w:left="1440" w:hanging="360"/>
      </w:pPr>
      <w:rPr>
        <w:rFonts w:ascii="Times New Roman" w:hAnsi="Times New Roman" w:hint="default"/>
      </w:rPr>
    </w:lvl>
    <w:lvl w:ilvl="2" w:tplc="49A008F8" w:tentative="1">
      <w:start w:val="1"/>
      <w:numFmt w:val="bullet"/>
      <w:lvlText w:val="•"/>
      <w:lvlJc w:val="left"/>
      <w:pPr>
        <w:tabs>
          <w:tab w:val="num" w:pos="2160"/>
        </w:tabs>
        <w:ind w:left="2160" w:hanging="360"/>
      </w:pPr>
      <w:rPr>
        <w:rFonts w:ascii="Times New Roman" w:hAnsi="Times New Roman" w:hint="default"/>
      </w:rPr>
    </w:lvl>
    <w:lvl w:ilvl="3" w:tplc="6FAEE1CC" w:tentative="1">
      <w:start w:val="1"/>
      <w:numFmt w:val="bullet"/>
      <w:lvlText w:val="•"/>
      <w:lvlJc w:val="left"/>
      <w:pPr>
        <w:tabs>
          <w:tab w:val="num" w:pos="2880"/>
        </w:tabs>
        <w:ind w:left="2880" w:hanging="360"/>
      </w:pPr>
      <w:rPr>
        <w:rFonts w:ascii="Times New Roman" w:hAnsi="Times New Roman" w:hint="default"/>
      </w:rPr>
    </w:lvl>
    <w:lvl w:ilvl="4" w:tplc="DB143B92" w:tentative="1">
      <w:start w:val="1"/>
      <w:numFmt w:val="bullet"/>
      <w:lvlText w:val="•"/>
      <w:lvlJc w:val="left"/>
      <w:pPr>
        <w:tabs>
          <w:tab w:val="num" w:pos="3600"/>
        </w:tabs>
        <w:ind w:left="3600" w:hanging="360"/>
      </w:pPr>
      <w:rPr>
        <w:rFonts w:ascii="Times New Roman" w:hAnsi="Times New Roman" w:hint="default"/>
      </w:rPr>
    </w:lvl>
    <w:lvl w:ilvl="5" w:tplc="ADCE3972" w:tentative="1">
      <w:start w:val="1"/>
      <w:numFmt w:val="bullet"/>
      <w:lvlText w:val="•"/>
      <w:lvlJc w:val="left"/>
      <w:pPr>
        <w:tabs>
          <w:tab w:val="num" w:pos="4320"/>
        </w:tabs>
        <w:ind w:left="4320" w:hanging="360"/>
      </w:pPr>
      <w:rPr>
        <w:rFonts w:ascii="Times New Roman" w:hAnsi="Times New Roman" w:hint="default"/>
      </w:rPr>
    </w:lvl>
    <w:lvl w:ilvl="6" w:tplc="4FFE2F7A" w:tentative="1">
      <w:start w:val="1"/>
      <w:numFmt w:val="bullet"/>
      <w:lvlText w:val="•"/>
      <w:lvlJc w:val="left"/>
      <w:pPr>
        <w:tabs>
          <w:tab w:val="num" w:pos="5040"/>
        </w:tabs>
        <w:ind w:left="5040" w:hanging="360"/>
      </w:pPr>
      <w:rPr>
        <w:rFonts w:ascii="Times New Roman" w:hAnsi="Times New Roman" w:hint="default"/>
      </w:rPr>
    </w:lvl>
    <w:lvl w:ilvl="7" w:tplc="BF18A080" w:tentative="1">
      <w:start w:val="1"/>
      <w:numFmt w:val="bullet"/>
      <w:lvlText w:val="•"/>
      <w:lvlJc w:val="left"/>
      <w:pPr>
        <w:tabs>
          <w:tab w:val="num" w:pos="5760"/>
        </w:tabs>
        <w:ind w:left="5760" w:hanging="360"/>
      </w:pPr>
      <w:rPr>
        <w:rFonts w:ascii="Times New Roman" w:hAnsi="Times New Roman" w:hint="default"/>
      </w:rPr>
    </w:lvl>
    <w:lvl w:ilvl="8" w:tplc="F42CC2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E52811"/>
    <w:multiLevelType w:val="multilevel"/>
    <w:tmpl w:val="B6B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A5ADE"/>
    <w:multiLevelType w:val="hybridMultilevel"/>
    <w:tmpl w:val="6D04AC0A"/>
    <w:lvl w:ilvl="0" w:tplc="A7F01FBA">
      <w:start w:val="1"/>
      <w:numFmt w:val="bullet"/>
      <w:lvlText w:val="•"/>
      <w:lvlJc w:val="left"/>
      <w:pPr>
        <w:tabs>
          <w:tab w:val="num" w:pos="720"/>
        </w:tabs>
        <w:ind w:left="720" w:hanging="360"/>
      </w:pPr>
      <w:rPr>
        <w:rFonts w:ascii="Times New Roman" w:hAnsi="Times New Roman" w:hint="default"/>
      </w:rPr>
    </w:lvl>
    <w:lvl w:ilvl="1" w:tplc="A14A31C8" w:tentative="1">
      <w:start w:val="1"/>
      <w:numFmt w:val="bullet"/>
      <w:lvlText w:val="•"/>
      <w:lvlJc w:val="left"/>
      <w:pPr>
        <w:tabs>
          <w:tab w:val="num" w:pos="1440"/>
        </w:tabs>
        <w:ind w:left="1440" w:hanging="360"/>
      </w:pPr>
      <w:rPr>
        <w:rFonts w:ascii="Times New Roman" w:hAnsi="Times New Roman" w:hint="default"/>
      </w:rPr>
    </w:lvl>
    <w:lvl w:ilvl="2" w:tplc="54163A08" w:tentative="1">
      <w:start w:val="1"/>
      <w:numFmt w:val="bullet"/>
      <w:lvlText w:val="•"/>
      <w:lvlJc w:val="left"/>
      <w:pPr>
        <w:tabs>
          <w:tab w:val="num" w:pos="2160"/>
        </w:tabs>
        <w:ind w:left="2160" w:hanging="360"/>
      </w:pPr>
      <w:rPr>
        <w:rFonts w:ascii="Times New Roman" w:hAnsi="Times New Roman" w:hint="default"/>
      </w:rPr>
    </w:lvl>
    <w:lvl w:ilvl="3" w:tplc="CEBA6D24" w:tentative="1">
      <w:start w:val="1"/>
      <w:numFmt w:val="bullet"/>
      <w:lvlText w:val="•"/>
      <w:lvlJc w:val="left"/>
      <w:pPr>
        <w:tabs>
          <w:tab w:val="num" w:pos="2880"/>
        </w:tabs>
        <w:ind w:left="2880" w:hanging="360"/>
      </w:pPr>
      <w:rPr>
        <w:rFonts w:ascii="Times New Roman" w:hAnsi="Times New Roman" w:hint="default"/>
      </w:rPr>
    </w:lvl>
    <w:lvl w:ilvl="4" w:tplc="55841BEE" w:tentative="1">
      <w:start w:val="1"/>
      <w:numFmt w:val="bullet"/>
      <w:lvlText w:val="•"/>
      <w:lvlJc w:val="left"/>
      <w:pPr>
        <w:tabs>
          <w:tab w:val="num" w:pos="3600"/>
        </w:tabs>
        <w:ind w:left="3600" w:hanging="360"/>
      </w:pPr>
      <w:rPr>
        <w:rFonts w:ascii="Times New Roman" w:hAnsi="Times New Roman" w:hint="default"/>
      </w:rPr>
    </w:lvl>
    <w:lvl w:ilvl="5" w:tplc="E3107C4C" w:tentative="1">
      <w:start w:val="1"/>
      <w:numFmt w:val="bullet"/>
      <w:lvlText w:val="•"/>
      <w:lvlJc w:val="left"/>
      <w:pPr>
        <w:tabs>
          <w:tab w:val="num" w:pos="4320"/>
        </w:tabs>
        <w:ind w:left="4320" w:hanging="360"/>
      </w:pPr>
      <w:rPr>
        <w:rFonts w:ascii="Times New Roman" w:hAnsi="Times New Roman" w:hint="default"/>
      </w:rPr>
    </w:lvl>
    <w:lvl w:ilvl="6" w:tplc="17545FC0" w:tentative="1">
      <w:start w:val="1"/>
      <w:numFmt w:val="bullet"/>
      <w:lvlText w:val="•"/>
      <w:lvlJc w:val="left"/>
      <w:pPr>
        <w:tabs>
          <w:tab w:val="num" w:pos="5040"/>
        </w:tabs>
        <w:ind w:left="5040" w:hanging="360"/>
      </w:pPr>
      <w:rPr>
        <w:rFonts w:ascii="Times New Roman" w:hAnsi="Times New Roman" w:hint="default"/>
      </w:rPr>
    </w:lvl>
    <w:lvl w:ilvl="7" w:tplc="B4908E8C" w:tentative="1">
      <w:start w:val="1"/>
      <w:numFmt w:val="bullet"/>
      <w:lvlText w:val="•"/>
      <w:lvlJc w:val="left"/>
      <w:pPr>
        <w:tabs>
          <w:tab w:val="num" w:pos="5760"/>
        </w:tabs>
        <w:ind w:left="5760" w:hanging="360"/>
      </w:pPr>
      <w:rPr>
        <w:rFonts w:ascii="Times New Roman" w:hAnsi="Times New Roman" w:hint="default"/>
      </w:rPr>
    </w:lvl>
    <w:lvl w:ilvl="8" w:tplc="38B018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B0158E"/>
    <w:multiLevelType w:val="multilevel"/>
    <w:tmpl w:val="41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43C2C"/>
    <w:multiLevelType w:val="multilevel"/>
    <w:tmpl w:val="5FC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D3390"/>
    <w:multiLevelType w:val="hybridMultilevel"/>
    <w:tmpl w:val="AAA63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445D91"/>
    <w:multiLevelType w:val="hybridMultilevel"/>
    <w:tmpl w:val="7EFAAB3A"/>
    <w:lvl w:ilvl="0" w:tplc="4D040D48">
      <w:start w:val="1"/>
      <w:numFmt w:val="bullet"/>
      <w:lvlText w:val="•"/>
      <w:lvlJc w:val="left"/>
      <w:pPr>
        <w:tabs>
          <w:tab w:val="num" w:pos="720"/>
        </w:tabs>
        <w:ind w:left="720" w:hanging="360"/>
      </w:pPr>
      <w:rPr>
        <w:rFonts w:ascii="Times New Roman" w:hAnsi="Times New Roman" w:hint="default"/>
      </w:rPr>
    </w:lvl>
    <w:lvl w:ilvl="1" w:tplc="054EC67E" w:tentative="1">
      <w:start w:val="1"/>
      <w:numFmt w:val="bullet"/>
      <w:lvlText w:val="•"/>
      <w:lvlJc w:val="left"/>
      <w:pPr>
        <w:tabs>
          <w:tab w:val="num" w:pos="1440"/>
        </w:tabs>
        <w:ind w:left="1440" w:hanging="360"/>
      </w:pPr>
      <w:rPr>
        <w:rFonts w:ascii="Times New Roman" w:hAnsi="Times New Roman" w:hint="default"/>
      </w:rPr>
    </w:lvl>
    <w:lvl w:ilvl="2" w:tplc="74042E68" w:tentative="1">
      <w:start w:val="1"/>
      <w:numFmt w:val="bullet"/>
      <w:lvlText w:val="•"/>
      <w:lvlJc w:val="left"/>
      <w:pPr>
        <w:tabs>
          <w:tab w:val="num" w:pos="2160"/>
        </w:tabs>
        <w:ind w:left="2160" w:hanging="360"/>
      </w:pPr>
      <w:rPr>
        <w:rFonts w:ascii="Times New Roman" w:hAnsi="Times New Roman" w:hint="default"/>
      </w:rPr>
    </w:lvl>
    <w:lvl w:ilvl="3" w:tplc="D230F552" w:tentative="1">
      <w:start w:val="1"/>
      <w:numFmt w:val="bullet"/>
      <w:lvlText w:val="•"/>
      <w:lvlJc w:val="left"/>
      <w:pPr>
        <w:tabs>
          <w:tab w:val="num" w:pos="2880"/>
        </w:tabs>
        <w:ind w:left="2880" w:hanging="360"/>
      </w:pPr>
      <w:rPr>
        <w:rFonts w:ascii="Times New Roman" w:hAnsi="Times New Roman" w:hint="default"/>
      </w:rPr>
    </w:lvl>
    <w:lvl w:ilvl="4" w:tplc="DD7ED758" w:tentative="1">
      <w:start w:val="1"/>
      <w:numFmt w:val="bullet"/>
      <w:lvlText w:val="•"/>
      <w:lvlJc w:val="left"/>
      <w:pPr>
        <w:tabs>
          <w:tab w:val="num" w:pos="3600"/>
        </w:tabs>
        <w:ind w:left="3600" w:hanging="360"/>
      </w:pPr>
      <w:rPr>
        <w:rFonts w:ascii="Times New Roman" w:hAnsi="Times New Roman" w:hint="default"/>
      </w:rPr>
    </w:lvl>
    <w:lvl w:ilvl="5" w:tplc="D57A3D1E" w:tentative="1">
      <w:start w:val="1"/>
      <w:numFmt w:val="bullet"/>
      <w:lvlText w:val="•"/>
      <w:lvlJc w:val="left"/>
      <w:pPr>
        <w:tabs>
          <w:tab w:val="num" w:pos="4320"/>
        </w:tabs>
        <w:ind w:left="4320" w:hanging="360"/>
      </w:pPr>
      <w:rPr>
        <w:rFonts w:ascii="Times New Roman" w:hAnsi="Times New Roman" w:hint="default"/>
      </w:rPr>
    </w:lvl>
    <w:lvl w:ilvl="6" w:tplc="1F5C7E6A" w:tentative="1">
      <w:start w:val="1"/>
      <w:numFmt w:val="bullet"/>
      <w:lvlText w:val="•"/>
      <w:lvlJc w:val="left"/>
      <w:pPr>
        <w:tabs>
          <w:tab w:val="num" w:pos="5040"/>
        </w:tabs>
        <w:ind w:left="5040" w:hanging="360"/>
      </w:pPr>
      <w:rPr>
        <w:rFonts w:ascii="Times New Roman" w:hAnsi="Times New Roman" w:hint="default"/>
      </w:rPr>
    </w:lvl>
    <w:lvl w:ilvl="7" w:tplc="155EF8D2" w:tentative="1">
      <w:start w:val="1"/>
      <w:numFmt w:val="bullet"/>
      <w:lvlText w:val="•"/>
      <w:lvlJc w:val="left"/>
      <w:pPr>
        <w:tabs>
          <w:tab w:val="num" w:pos="5760"/>
        </w:tabs>
        <w:ind w:left="5760" w:hanging="360"/>
      </w:pPr>
      <w:rPr>
        <w:rFonts w:ascii="Times New Roman" w:hAnsi="Times New Roman" w:hint="default"/>
      </w:rPr>
    </w:lvl>
    <w:lvl w:ilvl="8" w:tplc="4AD4FE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205EF5"/>
    <w:multiLevelType w:val="hybridMultilevel"/>
    <w:tmpl w:val="7248A142"/>
    <w:lvl w:ilvl="0" w:tplc="112E59C4">
      <w:start w:val="1"/>
      <w:numFmt w:val="bullet"/>
      <w:lvlText w:val="•"/>
      <w:lvlJc w:val="left"/>
      <w:pPr>
        <w:tabs>
          <w:tab w:val="num" w:pos="720"/>
        </w:tabs>
        <w:ind w:left="720" w:hanging="360"/>
      </w:pPr>
      <w:rPr>
        <w:rFonts w:ascii="Times New Roman" w:hAnsi="Times New Roman" w:hint="default"/>
      </w:rPr>
    </w:lvl>
    <w:lvl w:ilvl="1" w:tplc="40DA441A" w:tentative="1">
      <w:start w:val="1"/>
      <w:numFmt w:val="bullet"/>
      <w:lvlText w:val="•"/>
      <w:lvlJc w:val="left"/>
      <w:pPr>
        <w:tabs>
          <w:tab w:val="num" w:pos="1440"/>
        </w:tabs>
        <w:ind w:left="1440" w:hanging="360"/>
      </w:pPr>
      <w:rPr>
        <w:rFonts w:ascii="Times New Roman" w:hAnsi="Times New Roman" w:hint="default"/>
      </w:rPr>
    </w:lvl>
    <w:lvl w:ilvl="2" w:tplc="F63029FE" w:tentative="1">
      <w:start w:val="1"/>
      <w:numFmt w:val="bullet"/>
      <w:lvlText w:val="•"/>
      <w:lvlJc w:val="left"/>
      <w:pPr>
        <w:tabs>
          <w:tab w:val="num" w:pos="2160"/>
        </w:tabs>
        <w:ind w:left="2160" w:hanging="360"/>
      </w:pPr>
      <w:rPr>
        <w:rFonts w:ascii="Times New Roman" w:hAnsi="Times New Roman" w:hint="default"/>
      </w:rPr>
    </w:lvl>
    <w:lvl w:ilvl="3" w:tplc="57E419CA" w:tentative="1">
      <w:start w:val="1"/>
      <w:numFmt w:val="bullet"/>
      <w:lvlText w:val="•"/>
      <w:lvlJc w:val="left"/>
      <w:pPr>
        <w:tabs>
          <w:tab w:val="num" w:pos="2880"/>
        </w:tabs>
        <w:ind w:left="2880" w:hanging="360"/>
      </w:pPr>
      <w:rPr>
        <w:rFonts w:ascii="Times New Roman" w:hAnsi="Times New Roman" w:hint="default"/>
      </w:rPr>
    </w:lvl>
    <w:lvl w:ilvl="4" w:tplc="C7B2B360" w:tentative="1">
      <w:start w:val="1"/>
      <w:numFmt w:val="bullet"/>
      <w:lvlText w:val="•"/>
      <w:lvlJc w:val="left"/>
      <w:pPr>
        <w:tabs>
          <w:tab w:val="num" w:pos="3600"/>
        </w:tabs>
        <w:ind w:left="3600" w:hanging="360"/>
      </w:pPr>
      <w:rPr>
        <w:rFonts w:ascii="Times New Roman" w:hAnsi="Times New Roman" w:hint="default"/>
      </w:rPr>
    </w:lvl>
    <w:lvl w:ilvl="5" w:tplc="FFBC6DDE" w:tentative="1">
      <w:start w:val="1"/>
      <w:numFmt w:val="bullet"/>
      <w:lvlText w:val="•"/>
      <w:lvlJc w:val="left"/>
      <w:pPr>
        <w:tabs>
          <w:tab w:val="num" w:pos="4320"/>
        </w:tabs>
        <w:ind w:left="4320" w:hanging="360"/>
      </w:pPr>
      <w:rPr>
        <w:rFonts w:ascii="Times New Roman" w:hAnsi="Times New Roman" w:hint="default"/>
      </w:rPr>
    </w:lvl>
    <w:lvl w:ilvl="6" w:tplc="4C607E40" w:tentative="1">
      <w:start w:val="1"/>
      <w:numFmt w:val="bullet"/>
      <w:lvlText w:val="•"/>
      <w:lvlJc w:val="left"/>
      <w:pPr>
        <w:tabs>
          <w:tab w:val="num" w:pos="5040"/>
        </w:tabs>
        <w:ind w:left="5040" w:hanging="360"/>
      </w:pPr>
      <w:rPr>
        <w:rFonts w:ascii="Times New Roman" w:hAnsi="Times New Roman" w:hint="default"/>
      </w:rPr>
    </w:lvl>
    <w:lvl w:ilvl="7" w:tplc="02A0F3C8" w:tentative="1">
      <w:start w:val="1"/>
      <w:numFmt w:val="bullet"/>
      <w:lvlText w:val="•"/>
      <w:lvlJc w:val="left"/>
      <w:pPr>
        <w:tabs>
          <w:tab w:val="num" w:pos="5760"/>
        </w:tabs>
        <w:ind w:left="5760" w:hanging="360"/>
      </w:pPr>
      <w:rPr>
        <w:rFonts w:ascii="Times New Roman" w:hAnsi="Times New Roman" w:hint="default"/>
      </w:rPr>
    </w:lvl>
    <w:lvl w:ilvl="8" w:tplc="D938D7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7D73F8"/>
    <w:multiLevelType w:val="hybridMultilevel"/>
    <w:tmpl w:val="9C40AAD2"/>
    <w:lvl w:ilvl="0" w:tplc="C3DC6398">
      <w:start w:val="1"/>
      <w:numFmt w:val="bullet"/>
      <w:lvlText w:val="•"/>
      <w:lvlJc w:val="left"/>
      <w:pPr>
        <w:tabs>
          <w:tab w:val="num" w:pos="720"/>
        </w:tabs>
        <w:ind w:left="720" w:hanging="360"/>
      </w:pPr>
      <w:rPr>
        <w:rFonts w:ascii="Times New Roman" w:hAnsi="Times New Roman" w:hint="default"/>
      </w:rPr>
    </w:lvl>
    <w:lvl w:ilvl="1" w:tplc="46E65B78" w:tentative="1">
      <w:start w:val="1"/>
      <w:numFmt w:val="bullet"/>
      <w:lvlText w:val="•"/>
      <w:lvlJc w:val="left"/>
      <w:pPr>
        <w:tabs>
          <w:tab w:val="num" w:pos="1440"/>
        </w:tabs>
        <w:ind w:left="1440" w:hanging="360"/>
      </w:pPr>
      <w:rPr>
        <w:rFonts w:ascii="Times New Roman" w:hAnsi="Times New Roman" w:hint="default"/>
      </w:rPr>
    </w:lvl>
    <w:lvl w:ilvl="2" w:tplc="A306C422" w:tentative="1">
      <w:start w:val="1"/>
      <w:numFmt w:val="bullet"/>
      <w:lvlText w:val="•"/>
      <w:lvlJc w:val="left"/>
      <w:pPr>
        <w:tabs>
          <w:tab w:val="num" w:pos="2160"/>
        </w:tabs>
        <w:ind w:left="2160" w:hanging="360"/>
      </w:pPr>
      <w:rPr>
        <w:rFonts w:ascii="Times New Roman" w:hAnsi="Times New Roman" w:hint="default"/>
      </w:rPr>
    </w:lvl>
    <w:lvl w:ilvl="3" w:tplc="E7E00540" w:tentative="1">
      <w:start w:val="1"/>
      <w:numFmt w:val="bullet"/>
      <w:lvlText w:val="•"/>
      <w:lvlJc w:val="left"/>
      <w:pPr>
        <w:tabs>
          <w:tab w:val="num" w:pos="2880"/>
        </w:tabs>
        <w:ind w:left="2880" w:hanging="360"/>
      </w:pPr>
      <w:rPr>
        <w:rFonts w:ascii="Times New Roman" w:hAnsi="Times New Roman" w:hint="default"/>
      </w:rPr>
    </w:lvl>
    <w:lvl w:ilvl="4" w:tplc="B1E29AFE" w:tentative="1">
      <w:start w:val="1"/>
      <w:numFmt w:val="bullet"/>
      <w:lvlText w:val="•"/>
      <w:lvlJc w:val="left"/>
      <w:pPr>
        <w:tabs>
          <w:tab w:val="num" w:pos="3600"/>
        </w:tabs>
        <w:ind w:left="3600" w:hanging="360"/>
      </w:pPr>
      <w:rPr>
        <w:rFonts w:ascii="Times New Roman" w:hAnsi="Times New Roman" w:hint="default"/>
      </w:rPr>
    </w:lvl>
    <w:lvl w:ilvl="5" w:tplc="9DFC4434" w:tentative="1">
      <w:start w:val="1"/>
      <w:numFmt w:val="bullet"/>
      <w:lvlText w:val="•"/>
      <w:lvlJc w:val="left"/>
      <w:pPr>
        <w:tabs>
          <w:tab w:val="num" w:pos="4320"/>
        </w:tabs>
        <w:ind w:left="4320" w:hanging="360"/>
      </w:pPr>
      <w:rPr>
        <w:rFonts w:ascii="Times New Roman" w:hAnsi="Times New Roman" w:hint="default"/>
      </w:rPr>
    </w:lvl>
    <w:lvl w:ilvl="6" w:tplc="127096E8" w:tentative="1">
      <w:start w:val="1"/>
      <w:numFmt w:val="bullet"/>
      <w:lvlText w:val="•"/>
      <w:lvlJc w:val="left"/>
      <w:pPr>
        <w:tabs>
          <w:tab w:val="num" w:pos="5040"/>
        </w:tabs>
        <w:ind w:left="5040" w:hanging="360"/>
      </w:pPr>
      <w:rPr>
        <w:rFonts w:ascii="Times New Roman" w:hAnsi="Times New Roman" w:hint="default"/>
      </w:rPr>
    </w:lvl>
    <w:lvl w:ilvl="7" w:tplc="B50073D0" w:tentative="1">
      <w:start w:val="1"/>
      <w:numFmt w:val="bullet"/>
      <w:lvlText w:val="•"/>
      <w:lvlJc w:val="left"/>
      <w:pPr>
        <w:tabs>
          <w:tab w:val="num" w:pos="5760"/>
        </w:tabs>
        <w:ind w:left="5760" w:hanging="360"/>
      </w:pPr>
      <w:rPr>
        <w:rFonts w:ascii="Times New Roman" w:hAnsi="Times New Roman" w:hint="default"/>
      </w:rPr>
    </w:lvl>
    <w:lvl w:ilvl="8" w:tplc="5D3299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92157A"/>
    <w:multiLevelType w:val="hybridMultilevel"/>
    <w:tmpl w:val="51046536"/>
    <w:lvl w:ilvl="0" w:tplc="5FCECF7E">
      <w:start w:val="1"/>
      <w:numFmt w:val="bullet"/>
      <w:lvlText w:val="•"/>
      <w:lvlJc w:val="left"/>
      <w:pPr>
        <w:tabs>
          <w:tab w:val="num" w:pos="720"/>
        </w:tabs>
        <w:ind w:left="720" w:hanging="360"/>
      </w:pPr>
      <w:rPr>
        <w:rFonts w:ascii="Times New Roman" w:hAnsi="Times New Roman" w:hint="default"/>
      </w:rPr>
    </w:lvl>
    <w:lvl w:ilvl="1" w:tplc="91665A14" w:tentative="1">
      <w:start w:val="1"/>
      <w:numFmt w:val="bullet"/>
      <w:lvlText w:val="•"/>
      <w:lvlJc w:val="left"/>
      <w:pPr>
        <w:tabs>
          <w:tab w:val="num" w:pos="1440"/>
        </w:tabs>
        <w:ind w:left="1440" w:hanging="360"/>
      </w:pPr>
      <w:rPr>
        <w:rFonts w:ascii="Times New Roman" w:hAnsi="Times New Roman" w:hint="default"/>
      </w:rPr>
    </w:lvl>
    <w:lvl w:ilvl="2" w:tplc="48CC34EA" w:tentative="1">
      <w:start w:val="1"/>
      <w:numFmt w:val="bullet"/>
      <w:lvlText w:val="•"/>
      <w:lvlJc w:val="left"/>
      <w:pPr>
        <w:tabs>
          <w:tab w:val="num" w:pos="2160"/>
        </w:tabs>
        <w:ind w:left="2160" w:hanging="360"/>
      </w:pPr>
      <w:rPr>
        <w:rFonts w:ascii="Times New Roman" w:hAnsi="Times New Roman" w:hint="default"/>
      </w:rPr>
    </w:lvl>
    <w:lvl w:ilvl="3" w:tplc="859C2514" w:tentative="1">
      <w:start w:val="1"/>
      <w:numFmt w:val="bullet"/>
      <w:lvlText w:val="•"/>
      <w:lvlJc w:val="left"/>
      <w:pPr>
        <w:tabs>
          <w:tab w:val="num" w:pos="2880"/>
        </w:tabs>
        <w:ind w:left="2880" w:hanging="360"/>
      </w:pPr>
      <w:rPr>
        <w:rFonts w:ascii="Times New Roman" w:hAnsi="Times New Roman" w:hint="default"/>
      </w:rPr>
    </w:lvl>
    <w:lvl w:ilvl="4" w:tplc="F738B7EC" w:tentative="1">
      <w:start w:val="1"/>
      <w:numFmt w:val="bullet"/>
      <w:lvlText w:val="•"/>
      <w:lvlJc w:val="left"/>
      <w:pPr>
        <w:tabs>
          <w:tab w:val="num" w:pos="3600"/>
        </w:tabs>
        <w:ind w:left="3600" w:hanging="360"/>
      </w:pPr>
      <w:rPr>
        <w:rFonts w:ascii="Times New Roman" w:hAnsi="Times New Roman" w:hint="default"/>
      </w:rPr>
    </w:lvl>
    <w:lvl w:ilvl="5" w:tplc="876EFE9E" w:tentative="1">
      <w:start w:val="1"/>
      <w:numFmt w:val="bullet"/>
      <w:lvlText w:val="•"/>
      <w:lvlJc w:val="left"/>
      <w:pPr>
        <w:tabs>
          <w:tab w:val="num" w:pos="4320"/>
        </w:tabs>
        <w:ind w:left="4320" w:hanging="360"/>
      </w:pPr>
      <w:rPr>
        <w:rFonts w:ascii="Times New Roman" w:hAnsi="Times New Roman" w:hint="default"/>
      </w:rPr>
    </w:lvl>
    <w:lvl w:ilvl="6" w:tplc="A9F253C0" w:tentative="1">
      <w:start w:val="1"/>
      <w:numFmt w:val="bullet"/>
      <w:lvlText w:val="•"/>
      <w:lvlJc w:val="left"/>
      <w:pPr>
        <w:tabs>
          <w:tab w:val="num" w:pos="5040"/>
        </w:tabs>
        <w:ind w:left="5040" w:hanging="360"/>
      </w:pPr>
      <w:rPr>
        <w:rFonts w:ascii="Times New Roman" w:hAnsi="Times New Roman" w:hint="default"/>
      </w:rPr>
    </w:lvl>
    <w:lvl w:ilvl="7" w:tplc="5492E1E4" w:tentative="1">
      <w:start w:val="1"/>
      <w:numFmt w:val="bullet"/>
      <w:lvlText w:val="•"/>
      <w:lvlJc w:val="left"/>
      <w:pPr>
        <w:tabs>
          <w:tab w:val="num" w:pos="5760"/>
        </w:tabs>
        <w:ind w:left="5760" w:hanging="360"/>
      </w:pPr>
      <w:rPr>
        <w:rFonts w:ascii="Times New Roman" w:hAnsi="Times New Roman" w:hint="default"/>
      </w:rPr>
    </w:lvl>
    <w:lvl w:ilvl="8" w:tplc="9D6E11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AA3155"/>
    <w:multiLevelType w:val="hybridMultilevel"/>
    <w:tmpl w:val="9D1A7ECA"/>
    <w:lvl w:ilvl="0" w:tplc="B2D66BE6">
      <w:start w:val="1"/>
      <w:numFmt w:val="bullet"/>
      <w:lvlText w:val="•"/>
      <w:lvlJc w:val="left"/>
      <w:pPr>
        <w:tabs>
          <w:tab w:val="num" w:pos="360"/>
        </w:tabs>
        <w:ind w:left="360" w:hanging="360"/>
      </w:pPr>
      <w:rPr>
        <w:rFonts w:ascii="Times New Roman" w:hAnsi="Times New Roman" w:hint="default"/>
      </w:rPr>
    </w:lvl>
    <w:lvl w:ilvl="1" w:tplc="B504C88E" w:tentative="1">
      <w:start w:val="1"/>
      <w:numFmt w:val="bullet"/>
      <w:lvlText w:val="•"/>
      <w:lvlJc w:val="left"/>
      <w:pPr>
        <w:tabs>
          <w:tab w:val="num" w:pos="1080"/>
        </w:tabs>
        <w:ind w:left="1080" w:hanging="360"/>
      </w:pPr>
      <w:rPr>
        <w:rFonts w:ascii="Times New Roman" w:hAnsi="Times New Roman" w:hint="default"/>
      </w:rPr>
    </w:lvl>
    <w:lvl w:ilvl="2" w:tplc="AAE20A88" w:tentative="1">
      <w:start w:val="1"/>
      <w:numFmt w:val="bullet"/>
      <w:lvlText w:val="•"/>
      <w:lvlJc w:val="left"/>
      <w:pPr>
        <w:tabs>
          <w:tab w:val="num" w:pos="1800"/>
        </w:tabs>
        <w:ind w:left="1800" w:hanging="360"/>
      </w:pPr>
      <w:rPr>
        <w:rFonts w:ascii="Times New Roman" w:hAnsi="Times New Roman" w:hint="default"/>
      </w:rPr>
    </w:lvl>
    <w:lvl w:ilvl="3" w:tplc="64F8E77A" w:tentative="1">
      <w:start w:val="1"/>
      <w:numFmt w:val="bullet"/>
      <w:lvlText w:val="•"/>
      <w:lvlJc w:val="left"/>
      <w:pPr>
        <w:tabs>
          <w:tab w:val="num" w:pos="2520"/>
        </w:tabs>
        <w:ind w:left="2520" w:hanging="360"/>
      </w:pPr>
      <w:rPr>
        <w:rFonts w:ascii="Times New Roman" w:hAnsi="Times New Roman" w:hint="default"/>
      </w:rPr>
    </w:lvl>
    <w:lvl w:ilvl="4" w:tplc="BF829A0A" w:tentative="1">
      <w:start w:val="1"/>
      <w:numFmt w:val="bullet"/>
      <w:lvlText w:val="•"/>
      <w:lvlJc w:val="left"/>
      <w:pPr>
        <w:tabs>
          <w:tab w:val="num" w:pos="3240"/>
        </w:tabs>
        <w:ind w:left="3240" w:hanging="360"/>
      </w:pPr>
      <w:rPr>
        <w:rFonts w:ascii="Times New Roman" w:hAnsi="Times New Roman" w:hint="default"/>
      </w:rPr>
    </w:lvl>
    <w:lvl w:ilvl="5" w:tplc="F388516A" w:tentative="1">
      <w:start w:val="1"/>
      <w:numFmt w:val="bullet"/>
      <w:lvlText w:val="•"/>
      <w:lvlJc w:val="left"/>
      <w:pPr>
        <w:tabs>
          <w:tab w:val="num" w:pos="3960"/>
        </w:tabs>
        <w:ind w:left="3960" w:hanging="360"/>
      </w:pPr>
      <w:rPr>
        <w:rFonts w:ascii="Times New Roman" w:hAnsi="Times New Roman" w:hint="default"/>
      </w:rPr>
    </w:lvl>
    <w:lvl w:ilvl="6" w:tplc="D5E0A4A0" w:tentative="1">
      <w:start w:val="1"/>
      <w:numFmt w:val="bullet"/>
      <w:lvlText w:val="•"/>
      <w:lvlJc w:val="left"/>
      <w:pPr>
        <w:tabs>
          <w:tab w:val="num" w:pos="4680"/>
        </w:tabs>
        <w:ind w:left="4680" w:hanging="360"/>
      </w:pPr>
      <w:rPr>
        <w:rFonts w:ascii="Times New Roman" w:hAnsi="Times New Roman" w:hint="default"/>
      </w:rPr>
    </w:lvl>
    <w:lvl w:ilvl="7" w:tplc="1FD6BB96" w:tentative="1">
      <w:start w:val="1"/>
      <w:numFmt w:val="bullet"/>
      <w:lvlText w:val="•"/>
      <w:lvlJc w:val="left"/>
      <w:pPr>
        <w:tabs>
          <w:tab w:val="num" w:pos="5400"/>
        </w:tabs>
        <w:ind w:left="5400" w:hanging="360"/>
      </w:pPr>
      <w:rPr>
        <w:rFonts w:ascii="Times New Roman" w:hAnsi="Times New Roman" w:hint="default"/>
      </w:rPr>
    </w:lvl>
    <w:lvl w:ilvl="8" w:tplc="124E7DAC" w:tentative="1">
      <w:start w:val="1"/>
      <w:numFmt w:val="bullet"/>
      <w:lvlText w:val="•"/>
      <w:lvlJc w:val="left"/>
      <w:pPr>
        <w:tabs>
          <w:tab w:val="num" w:pos="6120"/>
        </w:tabs>
        <w:ind w:left="6120" w:hanging="360"/>
      </w:pPr>
      <w:rPr>
        <w:rFonts w:ascii="Times New Roman" w:hAnsi="Times New Roman" w:hint="default"/>
      </w:rPr>
    </w:lvl>
  </w:abstractNum>
  <w:abstractNum w:abstractNumId="18">
    <w:nsid w:val="5F051710"/>
    <w:multiLevelType w:val="hybridMultilevel"/>
    <w:tmpl w:val="0E2AE59A"/>
    <w:lvl w:ilvl="0" w:tplc="C332ECD2">
      <w:start w:val="1"/>
      <w:numFmt w:val="bullet"/>
      <w:lvlText w:val="•"/>
      <w:lvlJc w:val="left"/>
      <w:pPr>
        <w:tabs>
          <w:tab w:val="num" w:pos="360"/>
        </w:tabs>
        <w:ind w:left="360" w:hanging="360"/>
      </w:pPr>
      <w:rPr>
        <w:rFonts w:ascii="Times New Roman" w:hAnsi="Times New Roman" w:hint="default"/>
      </w:rPr>
    </w:lvl>
    <w:lvl w:ilvl="1" w:tplc="BEEA9698" w:tentative="1">
      <w:start w:val="1"/>
      <w:numFmt w:val="bullet"/>
      <w:lvlText w:val="•"/>
      <w:lvlJc w:val="left"/>
      <w:pPr>
        <w:tabs>
          <w:tab w:val="num" w:pos="1080"/>
        </w:tabs>
        <w:ind w:left="1080" w:hanging="360"/>
      </w:pPr>
      <w:rPr>
        <w:rFonts w:ascii="Times New Roman" w:hAnsi="Times New Roman" w:hint="default"/>
      </w:rPr>
    </w:lvl>
    <w:lvl w:ilvl="2" w:tplc="B808906A" w:tentative="1">
      <w:start w:val="1"/>
      <w:numFmt w:val="bullet"/>
      <w:lvlText w:val="•"/>
      <w:lvlJc w:val="left"/>
      <w:pPr>
        <w:tabs>
          <w:tab w:val="num" w:pos="1800"/>
        </w:tabs>
        <w:ind w:left="1800" w:hanging="360"/>
      </w:pPr>
      <w:rPr>
        <w:rFonts w:ascii="Times New Roman" w:hAnsi="Times New Roman" w:hint="default"/>
      </w:rPr>
    </w:lvl>
    <w:lvl w:ilvl="3" w:tplc="C7E09526" w:tentative="1">
      <w:start w:val="1"/>
      <w:numFmt w:val="bullet"/>
      <w:lvlText w:val="•"/>
      <w:lvlJc w:val="left"/>
      <w:pPr>
        <w:tabs>
          <w:tab w:val="num" w:pos="2520"/>
        </w:tabs>
        <w:ind w:left="2520" w:hanging="360"/>
      </w:pPr>
      <w:rPr>
        <w:rFonts w:ascii="Times New Roman" w:hAnsi="Times New Roman" w:hint="default"/>
      </w:rPr>
    </w:lvl>
    <w:lvl w:ilvl="4" w:tplc="4352EDFC" w:tentative="1">
      <w:start w:val="1"/>
      <w:numFmt w:val="bullet"/>
      <w:lvlText w:val="•"/>
      <w:lvlJc w:val="left"/>
      <w:pPr>
        <w:tabs>
          <w:tab w:val="num" w:pos="3240"/>
        </w:tabs>
        <w:ind w:left="3240" w:hanging="360"/>
      </w:pPr>
      <w:rPr>
        <w:rFonts w:ascii="Times New Roman" w:hAnsi="Times New Roman" w:hint="default"/>
      </w:rPr>
    </w:lvl>
    <w:lvl w:ilvl="5" w:tplc="81FC1542" w:tentative="1">
      <w:start w:val="1"/>
      <w:numFmt w:val="bullet"/>
      <w:lvlText w:val="•"/>
      <w:lvlJc w:val="left"/>
      <w:pPr>
        <w:tabs>
          <w:tab w:val="num" w:pos="3960"/>
        </w:tabs>
        <w:ind w:left="3960" w:hanging="360"/>
      </w:pPr>
      <w:rPr>
        <w:rFonts w:ascii="Times New Roman" w:hAnsi="Times New Roman" w:hint="default"/>
      </w:rPr>
    </w:lvl>
    <w:lvl w:ilvl="6" w:tplc="DB4ED632" w:tentative="1">
      <w:start w:val="1"/>
      <w:numFmt w:val="bullet"/>
      <w:lvlText w:val="•"/>
      <w:lvlJc w:val="left"/>
      <w:pPr>
        <w:tabs>
          <w:tab w:val="num" w:pos="4680"/>
        </w:tabs>
        <w:ind w:left="4680" w:hanging="360"/>
      </w:pPr>
      <w:rPr>
        <w:rFonts w:ascii="Times New Roman" w:hAnsi="Times New Roman" w:hint="default"/>
      </w:rPr>
    </w:lvl>
    <w:lvl w:ilvl="7" w:tplc="FEB03C1A" w:tentative="1">
      <w:start w:val="1"/>
      <w:numFmt w:val="bullet"/>
      <w:lvlText w:val="•"/>
      <w:lvlJc w:val="left"/>
      <w:pPr>
        <w:tabs>
          <w:tab w:val="num" w:pos="5400"/>
        </w:tabs>
        <w:ind w:left="5400" w:hanging="360"/>
      </w:pPr>
      <w:rPr>
        <w:rFonts w:ascii="Times New Roman" w:hAnsi="Times New Roman" w:hint="default"/>
      </w:rPr>
    </w:lvl>
    <w:lvl w:ilvl="8" w:tplc="40B60A6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6C333839"/>
    <w:multiLevelType w:val="multilevel"/>
    <w:tmpl w:val="2666915A"/>
    <w:lvl w:ilvl="0">
      <w:start w:val="1"/>
      <w:numFmt w:val="decimal"/>
      <w:suff w:val="space"/>
      <w:lvlText w:val="Chapitre %1."/>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Section %1.%2."/>
      <w:lvlJc w:val="left"/>
      <w:pPr>
        <w:ind w:left="357" w:firstLine="0"/>
      </w:pPr>
      <w:rPr>
        <w:rFonts w:ascii="Times New Roman" w:hAnsi="Times New Roman" w:hint="default"/>
        <w:b/>
        <w:i w:val="0"/>
        <w:sz w:val="24"/>
      </w:rPr>
    </w:lvl>
    <w:lvl w:ilvl="2">
      <w:start w:val="1"/>
      <w:numFmt w:val="decimal"/>
      <w:suff w:val="space"/>
      <w:lvlText w:val="Sous-section %1.%2.%3."/>
      <w:lvlJc w:val="left"/>
      <w:pPr>
        <w:ind w:left="714" w:firstLine="0"/>
      </w:pPr>
      <w:rPr>
        <w:rFonts w:ascii="Times New Roman" w:hAnsi="Times New Roman" w:hint="default"/>
        <w:b/>
        <w:i w:val="0"/>
        <w:sz w:val="24"/>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nsid w:val="6E0A520C"/>
    <w:multiLevelType w:val="hybridMultilevel"/>
    <w:tmpl w:val="C47A18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2BD0984"/>
    <w:multiLevelType w:val="hybridMultilevel"/>
    <w:tmpl w:val="1B6E9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68C22E9"/>
    <w:multiLevelType w:val="hybridMultilevel"/>
    <w:tmpl w:val="10422CB0"/>
    <w:lvl w:ilvl="0" w:tplc="E56AAB82">
      <w:start w:val="1"/>
      <w:numFmt w:val="bullet"/>
      <w:lvlText w:val="•"/>
      <w:lvlJc w:val="left"/>
      <w:pPr>
        <w:tabs>
          <w:tab w:val="num" w:pos="720"/>
        </w:tabs>
        <w:ind w:left="720" w:hanging="360"/>
      </w:pPr>
      <w:rPr>
        <w:rFonts w:ascii="Times New Roman" w:hAnsi="Times New Roman" w:hint="default"/>
      </w:rPr>
    </w:lvl>
    <w:lvl w:ilvl="1" w:tplc="23D61E7E" w:tentative="1">
      <w:start w:val="1"/>
      <w:numFmt w:val="bullet"/>
      <w:lvlText w:val="•"/>
      <w:lvlJc w:val="left"/>
      <w:pPr>
        <w:tabs>
          <w:tab w:val="num" w:pos="1440"/>
        </w:tabs>
        <w:ind w:left="1440" w:hanging="360"/>
      </w:pPr>
      <w:rPr>
        <w:rFonts w:ascii="Times New Roman" w:hAnsi="Times New Roman" w:hint="default"/>
      </w:rPr>
    </w:lvl>
    <w:lvl w:ilvl="2" w:tplc="3668B374" w:tentative="1">
      <w:start w:val="1"/>
      <w:numFmt w:val="bullet"/>
      <w:lvlText w:val="•"/>
      <w:lvlJc w:val="left"/>
      <w:pPr>
        <w:tabs>
          <w:tab w:val="num" w:pos="2160"/>
        </w:tabs>
        <w:ind w:left="2160" w:hanging="360"/>
      </w:pPr>
      <w:rPr>
        <w:rFonts w:ascii="Times New Roman" w:hAnsi="Times New Roman" w:hint="default"/>
      </w:rPr>
    </w:lvl>
    <w:lvl w:ilvl="3" w:tplc="0B1476A8" w:tentative="1">
      <w:start w:val="1"/>
      <w:numFmt w:val="bullet"/>
      <w:lvlText w:val="•"/>
      <w:lvlJc w:val="left"/>
      <w:pPr>
        <w:tabs>
          <w:tab w:val="num" w:pos="2880"/>
        </w:tabs>
        <w:ind w:left="2880" w:hanging="360"/>
      </w:pPr>
      <w:rPr>
        <w:rFonts w:ascii="Times New Roman" w:hAnsi="Times New Roman" w:hint="default"/>
      </w:rPr>
    </w:lvl>
    <w:lvl w:ilvl="4" w:tplc="77768EDA" w:tentative="1">
      <w:start w:val="1"/>
      <w:numFmt w:val="bullet"/>
      <w:lvlText w:val="•"/>
      <w:lvlJc w:val="left"/>
      <w:pPr>
        <w:tabs>
          <w:tab w:val="num" w:pos="3600"/>
        </w:tabs>
        <w:ind w:left="3600" w:hanging="360"/>
      </w:pPr>
      <w:rPr>
        <w:rFonts w:ascii="Times New Roman" w:hAnsi="Times New Roman" w:hint="default"/>
      </w:rPr>
    </w:lvl>
    <w:lvl w:ilvl="5" w:tplc="B470B42C" w:tentative="1">
      <w:start w:val="1"/>
      <w:numFmt w:val="bullet"/>
      <w:lvlText w:val="•"/>
      <w:lvlJc w:val="left"/>
      <w:pPr>
        <w:tabs>
          <w:tab w:val="num" w:pos="4320"/>
        </w:tabs>
        <w:ind w:left="4320" w:hanging="360"/>
      </w:pPr>
      <w:rPr>
        <w:rFonts w:ascii="Times New Roman" w:hAnsi="Times New Roman" w:hint="default"/>
      </w:rPr>
    </w:lvl>
    <w:lvl w:ilvl="6" w:tplc="89C0ECC6" w:tentative="1">
      <w:start w:val="1"/>
      <w:numFmt w:val="bullet"/>
      <w:lvlText w:val="•"/>
      <w:lvlJc w:val="left"/>
      <w:pPr>
        <w:tabs>
          <w:tab w:val="num" w:pos="5040"/>
        </w:tabs>
        <w:ind w:left="5040" w:hanging="360"/>
      </w:pPr>
      <w:rPr>
        <w:rFonts w:ascii="Times New Roman" w:hAnsi="Times New Roman" w:hint="default"/>
      </w:rPr>
    </w:lvl>
    <w:lvl w:ilvl="7" w:tplc="E94E119A" w:tentative="1">
      <w:start w:val="1"/>
      <w:numFmt w:val="bullet"/>
      <w:lvlText w:val="•"/>
      <w:lvlJc w:val="left"/>
      <w:pPr>
        <w:tabs>
          <w:tab w:val="num" w:pos="5760"/>
        </w:tabs>
        <w:ind w:left="5760" w:hanging="360"/>
      </w:pPr>
      <w:rPr>
        <w:rFonts w:ascii="Times New Roman" w:hAnsi="Times New Roman" w:hint="default"/>
      </w:rPr>
    </w:lvl>
    <w:lvl w:ilvl="8" w:tplc="810888D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9"/>
  </w:num>
  <w:num w:numId="3">
    <w:abstractNumId w:val="5"/>
  </w:num>
  <w:num w:numId="4">
    <w:abstractNumId w:val="9"/>
  </w:num>
  <w:num w:numId="5">
    <w:abstractNumId w:val="18"/>
  </w:num>
  <w:num w:numId="6">
    <w:abstractNumId w:val="16"/>
  </w:num>
  <w:num w:numId="7">
    <w:abstractNumId w:val="15"/>
  </w:num>
  <w:num w:numId="8">
    <w:abstractNumId w:val="0"/>
  </w:num>
  <w:num w:numId="9">
    <w:abstractNumId w:val="17"/>
  </w:num>
  <w:num w:numId="10">
    <w:abstractNumId w:val="22"/>
  </w:num>
  <w:num w:numId="11">
    <w:abstractNumId w:val="13"/>
  </w:num>
  <w:num w:numId="12">
    <w:abstractNumId w:val="2"/>
  </w:num>
  <w:num w:numId="13">
    <w:abstractNumId w:val="4"/>
  </w:num>
  <w:num w:numId="14">
    <w:abstractNumId w:val="21"/>
  </w:num>
  <w:num w:numId="15">
    <w:abstractNumId w:val="12"/>
  </w:num>
  <w:num w:numId="16">
    <w:abstractNumId w:val="20"/>
  </w:num>
  <w:num w:numId="17">
    <w:abstractNumId w:val="14"/>
  </w:num>
  <w:num w:numId="18">
    <w:abstractNumId w:val="7"/>
  </w:num>
  <w:num w:numId="19">
    <w:abstractNumId w:val="6"/>
  </w:num>
  <w:num w:numId="20">
    <w:abstractNumId w:val="1"/>
  </w:num>
  <w:num w:numId="21">
    <w:abstractNumId w:val="11"/>
  </w:num>
  <w:num w:numId="22">
    <w:abstractNumId w:val="3"/>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3864D2"/>
    <w:rsid w:val="000A02BC"/>
    <w:rsid w:val="000F1268"/>
    <w:rsid w:val="00117456"/>
    <w:rsid w:val="00131CCB"/>
    <w:rsid w:val="0013386A"/>
    <w:rsid w:val="00157E85"/>
    <w:rsid w:val="00170809"/>
    <w:rsid w:val="001D1BEB"/>
    <w:rsid w:val="00207DBA"/>
    <w:rsid w:val="0022176F"/>
    <w:rsid w:val="00272EB8"/>
    <w:rsid w:val="002761BC"/>
    <w:rsid w:val="002D4931"/>
    <w:rsid w:val="003864D2"/>
    <w:rsid w:val="003B472E"/>
    <w:rsid w:val="003C1285"/>
    <w:rsid w:val="00502490"/>
    <w:rsid w:val="00547D11"/>
    <w:rsid w:val="0055462A"/>
    <w:rsid w:val="005827A2"/>
    <w:rsid w:val="005D7BA3"/>
    <w:rsid w:val="007407F6"/>
    <w:rsid w:val="00776ED2"/>
    <w:rsid w:val="007A4FA4"/>
    <w:rsid w:val="007F6286"/>
    <w:rsid w:val="00877B1E"/>
    <w:rsid w:val="008E4881"/>
    <w:rsid w:val="008F062A"/>
    <w:rsid w:val="0095199A"/>
    <w:rsid w:val="009A4FDC"/>
    <w:rsid w:val="009C7065"/>
    <w:rsid w:val="00A60ACB"/>
    <w:rsid w:val="00A735B2"/>
    <w:rsid w:val="00A94420"/>
    <w:rsid w:val="00AA2E86"/>
    <w:rsid w:val="00AB6E54"/>
    <w:rsid w:val="00AC3D0D"/>
    <w:rsid w:val="00AD792E"/>
    <w:rsid w:val="00B03E7F"/>
    <w:rsid w:val="00B07F6B"/>
    <w:rsid w:val="00B14669"/>
    <w:rsid w:val="00B254D2"/>
    <w:rsid w:val="00B51B5A"/>
    <w:rsid w:val="00BB3AA8"/>
    <w:rsid w:val="00C561C6"/>
    <w:rsid w:val="00C65B2D"/>
    <w:rsid w:val="00CA6544"/>
    <w:rsid w:val="00CB6A53"/>
    <w:rsid w:val="00D208F0"/>
    <w:rsid w:val="00D276F5"/>
    <w:rsid w:val="00D66EC4"/>
    <w:rsid w:val="00DE55D5"/>
    <w:rsid w:val="00E21AB0"/>
    <w:rsid w:val="00E81848"/>
    <w:rsid w:val="00F31A98"/>
    <w:rsid w:val="00F41B38"/>
    <w:rsid w:val="00F45302"/>
    <w:rsid w:val="00F454DB"/>
    <w:rsid w:val="00F93181"/>
    <w:rsid w:val="00F945C4"/>
    <w:rsid w:val="00FD66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11"/>
    <w:rPr>
      <w:rFonts w:ascii="Times New Roman" w:hAnsi="Times New Roman" w:cs="Times New Roman"/>
      <w:sz w:val="24"/>
    </w:rPr>
  </w:style>
  <w:style w:type="paragraph" w:styleId="Titre1">
    <w:name w:val="heading 1"/>
    <w:basedOn w:val="Normal"/>
    <w:next w:val="Normal"/>
    <w:link w:val="Titre1Car"/>
    <w:autoRedefine/>
    <w:qFormat/>
    <w:rsid w:val="00547D11"/>
    <w:pPr>
      <w:keepNext/>
      <w:spacing w:line="240" w:lineRule="exact"/>
      <w:outlineLvl w:val="0"/>
    </w:pPr>
    <w:rPr>
      <w:rFonts w:eastAsia="Times New Roman"/>
      <w:b/>
      <w:szCs w:val="20"/>
      <w:lang w:eastAsia="fr-FR"/>
    </w:rPr>
  </w:style>
  <w:style w:type="paragraph" w:styleId="Titre2">
    <w:name w:val="heading 2"/>
    <w:basedOn w:val="Normal"/>
    <w:next w:val="Normal"/>
    <w:link w:val="Titre2Car"/>
    <w:autoRedefine/>
    <w:uiPriority w:val="9"/>
    <w:unhideWhenUsed/>
    <w:qFormat/>
    <w:rsid w:val="00547D11"/>
    <w:pPr>
      <w:keepNext/>
      <w:ind w:left="708"/>
      <w:outlineLvl w:val="1"/>
    </w:pPr>
    <w:rPr>
      <w:rFonts w:cstheme="minorBidi"/>
      <w:b/>
      <w:bCs/>
      <w:iCs/>
      <w:szCs w:val="28"/>
    </w:rPr>
  </w:style>
  <w:style w:type="paragraph" w:styleId="Titre3">
    <w:name w:val="heading 3"/>
    <w:basedOn w:val="Normal"/>
    <w:next w:val="Normal"/>
    <w:link w:val="Titre3Car"/>
    <w:autoRedefine/>
    <w:qFormat/>
    <w:rsid w:val="00547D11"/>
    <w:pPr>
      <w:keepNext/>
      <w:ind w:left="1416"/>
      <w:outlineLvl w:val="2"/>
    </w:pPr>
    <w:rPr>
      <w:rFonts w:eastAsia="Times New Roman" w:cstheme="min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F945C4"/>
    <w:pPr>
      <w:spacing w:before="240" w:after="60"/>
    </w:pPr>
  </w:style>
  <w:style w:type="character" w:customStyle="1" w:styleId="Titre1Car">
    <w:name w:val="Titre 1 Car"/>
    <w:basedOn w:val="Policepardfaut"/>
    <w:link w:val="Titre1"/>
    <w:rsid w:val="00547D11"/>
    <w:rPr>
      <w:rFonts w:ascii="Times New Roman" w:eastAsia="Times New Roman" w:hAnsi="Times New Roman" w:cs="Times New Roman"/>
      <w:b/>
      <w:sz w:val="24"/>
      <w:szCs w:val="20"/>
      <w:lang w:eastAsia="fr-FR"/>
    </w:rPr>
  </w:style>
  <w:style w:type="character" w:customStyle="1" w:styleId="Style1Car">
    <w:name w:val="Style1 Car"/>
    <w:basedOn w:val="Titre1Car"/>
    <w:link w:val="Style1"/>
    <w:rsid w:val="00F945C4"/>
    <w:rPr>
      <w:rFonts w:ascii="Times New Roman" w:hAnsi="Times New Roman"/>
      <w:kern w:val="32"/>
      <w:sz w:val="24"/>
      <w:szCs w:val="32"/>
    </w:rPr>
  </w:style>
  <w:style w:type="paragraph" w:styleId="TM1">
    <w:name w:val="toc 1"/>
    <w:basedOn w:val="Normal"/>
    <w:next w:val="Normal"/>
    <w:autoRedefine/>
    <w:uiPriority w:val="39"/>
    <w:unhideWhenUsed/>
    <w:qFormat/>
    <w:rsid w:val="00207DBA"/>
    <w:pPr>
      <w:spacing w:before="120" w:after="120"/>
    </w:pPr>
    <w:rPr>
      <w:rFonts w:eastAsia="Times New Roman"/>
      <w:b/>
      <w:szCs w:val="20"/>
      <w:lang w:eastAsia="fr-FR"/>
    </w:rPr>
  </w:style>
  <w:style w:type="paragraph" w:styleId="TM3">
    <w:name w:val="toc 3"/>
    <w:basedOn w:val="Normal"/>
    <w:next w:val="Normal"/>
    <w:autoRedefine/>
    <w:uiPriority w:val="39"/>
    <w:unhideWhenUsed/>
    <w:qFormat/>
    <w:rsid w:val="00207DBA"/>
    <w:pPr>
      <w:ind w:left="1418"/>
    </w:pPr>
    <w:rPr>
      <w:rFonts w:eastAsia="Times New Roman"/>
      <w:b/>
      <w:szCs w:val="20"/>
      <w:lang w:eastAsia="fr-FR"/>
    </w:rPr>
  </w:style>
  <w:style w:type="paragraph" w:styleId="TM2">
    <w:name w:val="toc 2"/>
    <w:basedOn w:val="Normal"/>
    <w:next w:val="Normal"/>
    <w:autoRedefine/>
    <w:uiPriority w:val="39"/>
    <w:unhideWhenUsed/>
    <w:qFormat/>
    <w:rsid w:val="00207DBA"/>
    <w:pPr>
      <w:ind w:left="709"/>
    </w:pPr>
    <w:rPr>
      <w:rFonts w:eastAsia="Times New Roman"/>
      <w:b/>
      <w:szCs w:val="20"/>
      <w:lang w:eastAsia="fr-FR"/>
    </w:rPr>
  </w:style>
  <w:style w:type="character" w:customStyle="1" w:styleId="Titre2Car">
    <w:name w:val="Titre 2 Car"/>
    <w:basedOn w:val="Policepardfaut"/>
    <w:link w:val="Titre2"/>
    <w:uiPriority w:val="9"/>
    <w:rsid w:val="00547D11"/>
    <w:rPr>
      <w:rFonts w:ascii="Times New Roman" w:hAnsi="Times New Roman"/>
      <w:b/>
      <w:bCs/>
      <w:iCs/>
      <w:sz w:val="24"/>
      <w:szCs w:val="28"/>
      <w:lang w:eastAsia="en-US"/>
    </w:rPr>
  </w:style>
  <w:style w:type="character" w:customStyle="1" w:styleId="Titre3Car">
    <w:name w:val="Titre 3 Car"/>
    <w:basedOn w:val="Policepardfaut"/>
    <w:link w:val="Titre3"/>
    <w:rsid w:val="00547D11"/>
    <w:rPr>
      <w:rFonts w:ascii="Times New Roman" w:eastAsia="Times New Roman" w:hAnsi="Times New Roman"/>
      <w:b/>
      <w:sz w:val="24"/>
    </w:rPr>
  </w:style>
  <w:style w:type="paragraph" w:styleId="En-tte">
    <w:name w:val="header"/>
    <w:basedOn w:val="Normal"/>
    <w:link w:val="En-tteCar"/>
    <w:uiPriority w:val="99"/>
    <w:semiHidden/>
    <w:unhideWhenUsed/>
    <w:rsid w:val="007A4FA4"/>
    <w:pPr>
      <w:tabs>
        <w:tab w:val="center" w:pos="4536"/>
        <w:tab w:val="right" w:pos="9072"/>
      </w:tabs>
    </w:pPr>
  </w:style>
  <w:style w:type="character" w:customStyle="1" w:styleId="En-tteCar">
    <w:name w:val="En-tête Car"/>
    <w:basedOn w:val="Policepardfaut"/>
    <w:link w:val="En-tte"/>
    <w:uiPriority w:val="99"/>
    <w:semiHidden/>
    <w:rsid w:val="007A4FA4"/>
    <w:rPr>
      <w:rFonts w:ascii="Times New Roman" w:hAnsi="Times New Roman" w:cs="Times New Roman"/>
      <w:sz w:val="24"/>
    </w:rPr>
  </w:style>
  <w:style w:type="paragraph" w:styleId="Pieddepage">
    <w:name w:val="footer"/>
    <w:basedOn w:val="Normal"/>
    <w:link w:val="PieddepageCar"/>
    <w:uiPriority w:val="99"/>
    <w:unhideWhenUsed/>
    <w:rsid w:val="007A4FA4"/>
    <w:pPr>
      <w:tabs>
        <w:tab w:val="center" w:pos="4536"/>
        <w:tab w:val="right" w:pos="9072"/>
      </w:tabs>
    </w:pPr>
  </w:style>
  <w:style w:type="character" w:customStyle="1" w:styleId="PieddepageCar">
    <w:name w:val="Pied de page Car"/>
    <w:basedOn w:val="Policepardfaut"/>
    <w:link w:val="Pieddepage"/>
    <w:uiPriority w:val="99"/>
    <w:rsid w:val="007A4FA4"/>
    <w:rPr>
      <w:rFonts w:ascii="Times New Roman" w:hAnsi="Times New Roman" w:cs="Times New Roman"/>
      <w:sz w:val="24"/>
    </w:rPr>
  </w:style>
  <w:style w:type="character" w:styleId="Numrodepage">
    <w:name w:val="page number"/>
    <w:basedOn w:val="Policepardfaut"/>
    <w:semiHidden/>
    <w:rsid w:val="007A4FA4"/>
  </w:style>
  <w:style w:type="paragraph" w:styleId="Textedebulles">
    <w:name w:val="Balloon Text"/>
    <w:basedOn w:val="Normal"/>
    <w:link w:val="TextedebullesCar"/>
    <w:uiPriority w:val="99"/>
    <w:semiHidden/>
    <w:unhideWhenUsed/>
    <w:rsid w:val="00B07F6B"/>
    <w:rPr>
      <w:rFonts w:ascii="Tahoma" w:hAnsi="Tahoma" w:cs="Tahoma"/>
      <w:sz w:val="16"/>
      <w:szCs w:val="16"/>
    </w:rPr>
  </w:style>
  <w:style w:type="character" w:customStyle="1" w:styleId="TextedebullesCar">
    <w:name w:val="Texte de bulles Car"/>
    <w:basedOn w:val="Policepardfaut"/>
    <w:link w:val="Textedebulles"/>
    <w:uiPriority w:val="99"/>
    <w:semiHidden/>
    <w:rsid w:val="00B07F6B"/>
    <w:rPr>
      <w:rFonts w:ascii="Tahoma" w:hAnsi="Tahoma" w:cs="Tahoma"/>
      <w:sz w:val="16"/>
      <w:szCs w:val="16"/>
    </w:rPr>
  </w:style>
  <w:style w:type="paragraph" w:customStyle="1" w:styleId="style2">
    <w:name w:val="style2"/>
    <w:basedOn w:val="Normal"/>
    <w:rsid w:val="001D1BEB"/>
    <w:pPr>
      <w:spacing w:before="100" w:beforeAutospacing="1" w:after="100" w:afterAutospacing="1"/>
      <w:jc w:val="left"/>
    </w:pPr>
    <w:rPr>
      <w:rFonts w:eastAsia="Times New Roman"/>
      <w:color w:val="000000"/>
      <w:szCs w:val="24"/>
      <w:lang w:eastAsia="fr-FR"/>
    </w:rPr>
  </w:style>
  <w:style w:type="character" w:customStyle="1" w:styleId="style21">
    <w:name w:val="style21"/>
    <w:basedOn w:val="Policepardfaut"/>
    <w:rsid w:val="001D1BEB"/>
    <w:rPr>
      <w:color w:val="000000"/>
    </w:rPr>
  </w:style>
  <w:style w:type="character" w:styleId="lev">
    <w:name w:val="Strong"/>
    <w:basedOn w:val="Policepardfaut"/>
    <w:uiPriority w:val="22"/>
    <w:qFormat/>
    <w:rsid w:val="001D1BEB"/>
    <w:rPr>
      <w:b/>
      <w:bCs/>
    </w:rPr>
  </w:style>
  <w:style w:type="table" w:styleId="Grilledutableau">
    <w:name w:val="Table Grid"/>
    <w:basedOn w:val="TableauNormal"/>
    <w:uiPriority w:val="59"/>
    <w:rsid w:val="00C65B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65B2D"/>
    <w:pPr>
      <w:ind w:left="720"/>
      <w:contextualSpacing/>
    </w:pPr>
  </w:style>
  <w:style w:type="paragraph" w:customStyle="1" w:styleId="style3">
    <w:name w:val="style3"/>
    <w:basedOn w:val="Normal"/>
    <w:rsid w:val="00F93181"/>
    <w:pPr>
      <w:spacing w:before="100" w:beforeAutospacing="1" w:after="100" w:afterAutospacing="1"/>
      <w:jc w:val="left"/>
    </w:pPr>
    <w:rPr>
      <w:rFonts w:eastAsia="Times New Roman"/>
      <w:color w:val="008000"/>
      <w:szCs w:val="24"/>
      <w:lang w:eastAsia="fr-FR"/>
    </w:rPr>
  </w:style>
  <w:style w:type="character" w:styleId="Lienhypertexte">
    <w:name w:val="Hyperlink"/>
    <w:basedOn w:val="Policepardfaut"/>
    <w:uiPriority w:val="99"/>
    <w:unhideWhenUsed/>
    <w:rsid w:val="00F93181"/>
    <w:rPr>
      <w:color w:val="0000FF"/>
      <w:u w:val="single"/>
    </w:rPr>
  </w:style>
</w:styles>
</file>

<file path=word/webSettings.xml><?xml version="1.0" encoding="utf-8"?>
<w:webSettings xmlns:r="http://schemas.openxmlformats.org/officeDocument/2006/relationships" xmlns:w="http://schemas.openxmlformats.org/wordprocessingml/2006/main">
  <w:divs>
    <w:div w:id="16976951">
      <w:bodyDiv w:val="1"/>
      <w:marLeft w:val="0"/>
      <w:marRight w:val="0"/>
      <w:marTop w:val="0"/>
      <w:marBottom w:val="0"/>
      <w:divBdr>
        <w:top w:val="none" w:sz="0" w:space="0" w:color="auto"/>
        <w:left w:val="none" w:sz="0" w:space="0" w:color="auto"/>
        <w:bottom w:val="none" w:sz="0" w:space="0" w:color="auto"/>
        <w:right w:val="none" w:sz="0" w:space="0" w:color="auto"/>
      </w:divBdr>
      <w:divsChild>
        <w:div w:id="18698916">
          <w:marLeft w:val="547"/>
          <w:marRight w:val="0"/>
          <w:marTop w:val="58"/>
          <w:marBottom w:val="0"/>
          <w:divBdr>
            <w:top w:val="none" w:sz="0" w:space="0" w:color="auto"/>
            <w:left w:val="none" w:sz="0" w:space="0" w:color="auto"/>
            <w:bottom w:val="none" w:sz="0" w:space="0" w:color="auto"/>
            <w:right w:val="none" w:sz="0" w:space="0" w:color="auto"/>
          </w:divBdr>
        </w:div>
      </w:divsChild>
    </w:div>
    <w:div w:id="88474359">
      <w:bodyDiv w:val="1"/>
      <w:marLeft w:val="0"/>
      <w:marRight w:val="0"/>
      <w:marTop w:val="0"/>
      <w:marBottom w:val="0"/>
      <w:divBdr>
        <w:top w:val="none" w:sz="0" w:space="0" w:color="auto"/>
        <w:left w:val="none" w:sz="0" w:space="0" w:color="auto"/>
        <w:bottom w:val="none" w:sz="0" w:space="0" w:color="auto"/>
        <w:right w:val="none" w:sz="0" w:space="0" w:color="auto"/>
      </w:divBdr>
      <w:divsChild>
        <w:div w:id="1666007549">
          <w:marLeft w:val="547"/>
          <w:marRight w:val="0"/>
          <w:marTop w:val="77"/>
          <w:marBottom w:val="0"/>
          <w:divBdr>
            <w:top w:val="none" w:sz="0" w:space="0" w:color="auto"/>
            <w:left w:val="none" w:sz="0" w:space="0" w:color="auto"/>
            <w:bottom w:val="none" w:sz="0" w:space="0" w:color="auto"/>
            <w:right w:val="none" w:sz="0" w:space="0" w:color="auto"/>
          </w:divBdr>
        </w:div>
        <w:div w:id="837771762">
          <w:marLeft w:val="547"/>
          <w:marRight w:val="0"/>
          <w:marTop w:val="77"/>
          <w:marBottom w:val="0"/>
          <w:divBdr>
            <w:top w:val="none" w:sz="0" w:space="0" w:color="auto"/>
            <w:left w:val="none" w:sz="0" w:space="0" w:color="auto"/>
            <w:bottom w:val="none" w:sz="0" w:space="0" w:color="auto"/>
            <w:right w:val="none" w:sz="0" w:space="0" w:color="auto"/>
          </w:divBdr>
        </w:div>
        <w:div w:id="739595657">
          <w:marLeft w:val="547"/>
          <w:marRight w:val="0"/>
          <w:marTop w:val="77"/>
          <w:marBottom w:val="0"/>
          <w:divBdr>
            <w:top w:val="none" w:sz="0" w:space="0" w:color="auto"/>
            <w:left w:val="none" w:sz="0" w:space="0" w:color="auto"/>
            <w:bottom w:val="none" w:sz="0" w:space="0" w:color="auto"/>
            <w:right w:val="none" w:sz="0" w:space="0" w:color="auto"/>
          </w:divBdr>
        </w:div>
      </w:divsChild>
    </w:div>
    <w:div w:id="100220853">
      <w:bodyDiv w:val="1"/>
      <w:marLeft w:val="0"/>
      <w:marRight w:val="0"/>
      <w:marTop w:val="0"/>
      <w:marBottom w:val="0"/>
      <w:divBdr>
        <w:top w:val="none" w:sz="0" w:space="0" w:color="auto"/>
        <w:left w:val="none" w:sz="0" w:space="0" w:color="auto"/>
        <w:bottom w:val="none" w:sz="0" w:space="0" w:color="auto"/>
        <w:right w:val="none" w:sz="0" w:space="0" w:color="auto"/>
      </w:divBdr>
      <w:divsChild>
        <w:div w:id="2131897584">
          <w:marLeft w:val="547"/>
          <w:marRight w:val="0"/>
          <w:marTop w:val="58"/>
          <w:marBottom w:val="0"/>
          <w:divBdr>
            <w:top w:val="none" w:sz="0" w:space="0" w:color="auto"/>
            <w:left w:val="none" w:sz="0" w:space="0" w:color="auto"/>
            <w:bottom w:val="none" w:sz="0" w:space="0" w:color="auto"/>
            <w:right w:val="none" w:sz="0" w:space="0" w:color="auto"/>
          </w:divBdr>
        </w:div>
      </w:divsChild>
    </w:div>
    <w:div w:id="279456287">
      <w:bodyDiv w:val="1"/>
      <w:marLeft w:val="0"/>
      <w:marRight w:val="0"/>
      <w:marTop w:val="0"/>
      <w:marBottom w:val="0"/>
      <w:divBdr>
        <w:top w:val="none" w:sz="0" w:space="0" w:color="auto"/>
        <w:left w:val="none" w:sz="0" w:space="0" w:color="auto"/>
        <w:bottom w:val="none" w:sz="0" w:space="0" w:color="auto"/>
        <w:right w:val="none" w:sz="0" w:space="0" w:color="auto"/>
      </w:divBdr>
      <w:divsChild>
        <w:div w:id="694844446">
          <w:marLeft w:val="547"/>
          <w:marRight w:val="0"/>
          <w:marTop w:val="67"/>
          <w:marBottom w:val="0"/>
          <w:divBdr>
            <w:top w:val="none" w:sz="0" w:space="0" w:color="auto"/>
            <w:left w:val="none" w:sz="0" w:space="0" w:color="auto"/>
            <w:bottom w:val="none" w:sz="0" w:space="0" w:color="auto"/>
            <w:right w:val="none" w:sz="0" w:space="0" w:color="auto"/>
          </w:divBdr>
        </w:div>
        <w:div w:id="902562995">
          <w:marLeft w:val="547"/>
          <w:marRight w:val="0"/>
          <w:marTop w:val="67"/>
          <w:marBottom w:val="0"/>
          <w:divBdr>
            <w:top w:val="none" w:sz="0" w:space="0" w:color="auto"/>
            <w:left w:val="none" w:sz="0" w:space="0" w:color="auto"/>
            <w:bottom w:val="none" w:sz="0" w:space="0" w:color="auto"/>
            <w:right w:val="none" w:sz="0" w:space="0" w:color="auto"/>
          </w:divBdr>
        </w:div>
        <w:div w:id="1153839655">
          <w:marLeft w:val="547"/>
          <w:marRight w:val="0"/>
          <w:marTop w:val="67"/>
          <w:marBottom w:val="0"/>
          <w:divBdr>
            <w:top w:val="none" w:sz="0" w:space="0" w:color="auto"/>
            <w:left w:val="none" w:sz="0" w:space="0" w:color="auto"/>
            <w:bottom w:val="none" w:sz="0" w:space="0" w:color="auto"/>
            <w:right w:val="none" w:sz="0" w:space="0" w:color="auto"/>
          </w:divBdr>
        </w:div>
      </w:divsChild>
    </w:div>
    <w:div w:id="475874984">
      <w:bodyDiv w:val="1"/>
      <w:marLeft w:val="0"/>
      <w:marRight w:val="0"/>
      <w:marTop w:val="0"/>
      <w:marBottom w:val="0"/>
      <w:divBdr>
        <w:top w:val="none" w:sz="0" w:space="0" w:color="auto"/>
        <w:left w:val="none" w:sz="0" w:space="0" w:color="auto"/>
        <w:bottom w:val="none" w:sz="0" w:space="0" w:color="auto"/>
        <w:right w:val="none" w:sz="0" w:space="0" w:color="auto"/>
      </w:divBdr>
      <w:divsChild>
        <w:div w:id="1704591384">
          <w:marLeft w:val="547"/>
          <w:marRight w:val="0"/>
          <w:marTop w:val="67"/>
          <w:marBottom w:val="0"/>
          <w:divBdr>
            <w:top w:val="none" w:sz="0" w:space="0" w:color="auto"/>
            <w:left w:val="none" w:sz="0" w:space="0" w:color="auto"/>
            <w:bottom w:val="none" w:sz="0" w:space="0" w:color="auto"/>
            <w:right w:val="none" w:sz="0" w:space="0" w:color="auto"/>
          </w:divBdr>
        </w:div>
      </w:divsChild>
    </w:div>
    <w:div w:id="553276599">
      <w:bodyDiv w:val="1"/>
      <w:marLeft w:val="0"/>
      <w:marRight w:val="0"/>
      <w:marTop w:val="0"/>
      <w:marBottom w:val="0"/>
      <w:divBdr>
        <w:top w:val="none" w:sz="0" w:space="0" w:color="auto"/>
        <w:left w:val="none" w:sz="0" w:space="0" w:color="auto"/>
        <w:bottom w:val="none" w:sz="0" w:space="0" w:color="auto"/>
        <w:right w:val="none" w:sz="0" w:space="0" w:color="auto"/>
      </w:divBdr>
      <w:divsChild>
        <w:div w:id="5449574">
          <w:marLeft w:val="547"/>
          <w:marRight w:val="0"/>
          <w:marTop w:val="77"/>
          <w:marBottom w:val="0"/>
          <w:divBdr>
            <w:top w:val="none" w:sz="0" w:space="0" w:color="auto"/>
            <w:left w:val="none" w:sz="0" w:space="0" w:color="auto"/>
            <w:bottom w:val="none" w:sz="0" w:space="0" w:color="auto"/>
            <w:right w:val="none" w:sz="0" w:space="0" w:color="auto"/>
          </w:divBdr>
        </w:div>
        <w:div w:id="347293014">
          <w:marLeft w:val="547"/>
          <w:marRight w:val="0"/>
          <w:marTop w:val="77"/>
          <w:marBottom w:val="0"/>
          <w:divBdr>
            <w:top w:val="none" w:sz="0" w:space="0" w:color="auto"/>
            <w:left w:val="none" w:sz="0" w:space="0" w:color="auto"/>
            <w:bottom w:val="none" w:sz="0" w:space="0" w:color="auto"/>
            <w:right w:val="none" w:sz="0" w:space="0" w:color="auto"/>
          </w:divBdr>
        </w:div>
        <w:div w:id="48959925">
          <w:marLeft w:val="547"/>
          <w:marRight w:val="0"/>
          <w:marTop w:val="77"/>
          <w:marBottom w:val="0"/>
          <w:divBdr>
            <w:top w:val="none" w:sz="0" w:space="0" w:color="auto"/>
            <w:left w:val="none" w:sz="0" w:space="0" w:color="auto"/>
            <w:bottom w:val="none" w:sz="0" w:space="0" w:color="auto"/>
            <w:right w:val="none" w:sz="0" w:space="0" w:color="auto"/>
          </w:divBdr>
        </w:div>
        <w:div w:id="1470125156">
          <w:marLeft w:val="547"/>
          <w:marRight w:val="0"/>
          <w:marTop w:val="77"/>
          <w:marBottom w:val="0"/>
          <w:divBdr>
            <w:top w:val="none" w:sz="0" w:space="0" w:color="auto"/>
            <w:left w:val="none" w:sz="0" w:space="0" w:color="auto"/>
            <w:bottom w:val="none" w:sz="0" w:space="0" w:color="auto"/>
            <w:right w:val="none" w:sz="0" w:space="0" w:color="auto"/>
          </w:divBdr>
        </w:div>
      </w:divsChild>
    </w:div>
    <w:div w:id="571501755">
      <w:bodyDiv w:val="1"/>
      <w:marLeft w:val="0"/>
      <w:marRight w:val="0"/>
      <w:marTop w:val="0"/>
      <w:marBottom w:val="0"/>
      <w:divBdr>
        <w:top w:val="none" w:sz="0" w:space="0" w:color="auto"/>
        <w:left w:val="none" w:sz="0" w:space="0" w:color="auto"/>
        <w:bottom w:val="none" w:sz="0" w:space="0" w:color="auto"/>
        <w:right w:val="none" w:sz="0" w:space="0" w:color="auto"/>
      </w:divBdr>
      <w:divsChild>
        <w:div w:id="1673215085">
          <w:marLeft w:val="547"/>
          <w:marRight w:val="0"/>
          <w:marTop w:val="67"/>
          <w:marBottom w:val="0"/>
          <w:divBdr>
            <w:top w:val="none" w:sz="0" w:space="0" w:color="auto"/>
            <w:left w:val="none" w:sz="0" w:space="0" w:color="auto"/>
            <w:bottom w:val="none" w:sz="0" w:space="0" w:color="auto"/>
            <w:right w:val="none" w:sz="0" w:space="0" w:color="auto"/>
          </w:divBdr>
        </w:div>
        <w:div w:id="1148782358">
          <w:marLeft w:val="547"/>
          <w:marRight w:val="0"/>
          <w:marTop w:val="67"/>
          <w:marBottom w:val="0"/>
          <w:divBdr>
            <w:top w:val="none" w:sz="0" w:space="0" w:color="auto"/>
            <w:left w:val="none" w:sz="0" w:space="0" w:color="auto"/>
            <w:bottom w:val="none" w:sz="0" w:space="0" w:color="auto"/>
            <w:right w:val="none" w:sz="0" w:space="0" w:color="auto"/>
          </w:divBdr>
        </w:div>
        <w:div w:id="1720787998">
          <w:marLeft w:val="547"/>
          <w:marRight w:val="0"/>
          <w:marTop w:val="67"/>
          <w:marBottom w:val="0"/>
          <w:divBdr>
            <w:top w:val="none" w:sz="0" w:space="0" w:color="auto"/>
            <w:left w:val="none" w:sz="0" w:space="0" w:color="auto"/>
            <w:bottom w:val="none" w:sz="0" w:space="0" w:color="auto"/>
            <w:right w:val="none" w:sz="0" w:space="0" w:color="auto"/>
          </w:divBdr>
        </w:div>
      </w:divsChild>
    </w:div>
    <w:div w:id="753473331">
      <w:bodyDiv w:val="1"/>
      <w:marLeft w:val="0"/>
      <w:marRight w:val="0"/>
      <w:marTop w:val="0"/>
      <w:marBottom w:val="0"/>
      <w:divBdr>
        <w:top w:val="none" w:sz="0" w:space="0" w:color="auto"/>
        <w:left w:val="none" w:sz="0" w:space="0" w:color="auto"/>
        <w:bottom w:val="none" w:sz="0" w:space="0" w:color="auto"/>
        <w:right w:val="none" w:sz="0" w:space="0" w:color="auto"/>
      </w:divBdr>
      <w:divsChild>
        <w:div w:id="620845760">
          <w:marLeft w:val="547"/>
          <w:marRight w:val="0"/>
          <w:marTop w:val="58"/>
          <w:marBottom w:val="0"/>
          <w:divBdr>
            <w:top w:val="none" w:sz="0" w:space="0" w:color="auto"/>
            <w:left w:val="none" w:sz="0" w:space="0" w:color="auto"/>
            <w:bottom w:val="none" w:sz="0" w:space="0" w:color="auto"/>
            <w:right w:val="none" w:sz="0" w:space="0" w:color="auto"/>
          </w:divBdr>
        </w:div>
      </w:divsChild>
    </w:div>
    <w:div w:id="1157116855">
      <w:bodyDiv w:val="1"/>
      <w:marLeft w:val="0"/>
      <w:marRight w:val="0"/>
      <w:marTop w:val="0"/>
      <w:marBottom w:val="0"/>
      <w:divBdr>
        <w:top w:val="none" w:sz="0" w:space="0" w:color="auto"/>
        <w:left w:val="none" w:sz="0" w:space="0" w:color="auto"/>
        <w:bottom w:val="none" w:sz="0" w:space="0" w:color="auto"/>
        <w:right w:val="none" w:sz="0" w:space="0" w:color="auto"/>
      </w:divBdr>
      <w:divsChild>
        <w:div w:id="1007682282">
          <w:marLeft w:val="547"/>
          <w:marRight w:val="0"/>
          <w:marTop w:val="115"/>
          <w:marBottom w:val="0"/>
          <w:divBdr>
            <w:top w:val="none" w:sz="0" w:space="0" w:color="auto"/>
            <w:left w:val="none" w:sz="0" w:space="0" w:color="auto"/>
            <w:bottom w:val="none" w:sz="0" w:space="0" w:color="auto"/>
            <w:right w:val="none" w:sz="0" w:space="0" w:color="auto"/>
          </w:divBdr>
        </w:div>
        <w:div w:id="1318418402">
          <w:marLeft w:val="547"/>
          <w:marRight w:val="0"/>
          <w:marTop w:val="115"/>
          <w:marBottom w:val="0"/>
          <w:divBdr>
            <w:top w:val="none" w:sz="0" w:space="0" w:color="auto"/>
            <w:left w:val="none" w:sz="0" w:space="0" w:color="auto"/>
            <w:bottom w:val="none" w:sz="0" w:space="0" w:color="auto"/>
            <w:right w:val="none" w:sz="0" w:space="0" w:color="auto"/>
          </w:divBdr>
        </w:div>
      </w:divsChild>
    </w:div>
    <w:div w:id="1183546550">
      <w:bodyDiv w:val="1"/>
      <w:marLeft w:val="0"/>
      <w:marRight w:val="0"/>
      <w:marTop w:val="0"/>
      <w:marBottom w:val="0"/>
      <w:divBdr>
        <w:top w:val="none" w:sz="0" w:space="0" w:color="auto"/>
        <w:left w:val="none" w:sz="0" w:space="0" w:color="auto"/>
        <w:bottom w:val="none" w:sz="0" w:space="0" w:color="auto"/>
        <w:right w:val="none" w:sz="0" w:space="0" w:color="auto"/>
      </w:divBdr>
      <w:divsChild>
        <w:div w:id="916551323">
          <w:marLeft w:val="547"/>
          <w:marRight w:val="0"/>
          <w:marTop w:val="77"/>
          <w:marBottom w:val="0"/>
          <w:divBdr>
            <w:top w:val="none" w:sz="0" w:space="0" w:color="auto"/>
            <w:left w:val="none" w:sz="0" w:space="0" w:color="auto"/>
            <w:bottom w:val="none" w:sz="0" w:space="0" w:color="auto"/>
            <w:right w:val="none" w:sz="0" w:space="0" w:color="auto"/>
          </w:divBdr>
        </w:div>
        <w:div w:id="1285192149">
          <w:marLeft w:val="547"/>
          <w:marRight w:val="0"/>
          <w:marTop w:val="77"/>
          <w:marBottom w:val="0"/>
          <w:divBdr>
            <w:top w:val="none" w:sz="0" w:space="0" w:color="auto"/>
            <w:left w:val="none" w:sz="0" w:space="0" w:color="auto"/>
            <w:bottom w:val="none" w:sz="0" w:space="0" w:color="auto"/>
            <w:right w:val="none" w:sz="0" w:space="0" w:color="auto"/>
          </w:divBdr>
        </w:div>
        <w:div w:id="3285363">
          <w:marLeft w:val="547"/>
          <w:marRight w:val="0"/>
          <w:marTop w:val="77"/>
          <w:marBottom w:val="0"/>
          <w:divBdr>
            <w:top w:val="none" w:sz="0" w:space="0" w:color="auto"/>
            <w:left w:val="none" w:sz="0" w:space="0" w:color="auto"/>
            <w:bottom w:val="none" w:sz="0" w:space="0" w:color="auto"/>
            <w:right w:val="none" w:sz="0" w:space="0" w:color="auto"/>
          </w:divBdr>
        </w:div>
      </w:divsChild>
    </w:div>
    <w:div w:id="1187673849">
      <w:bodyDiv w:val="1"/>
      <w:marLeft w:val="0"/>
      <w:marRight w:val="0"/>
      <w:marTop w:val="0"/>
      <w:marBottom w:val="0"/>
      <w:divBdr>
        <w:top w:val="none" w:sz="0" w:space="0" w:color="auto"/>
        <w:left w:val="none" w:sz="0" w:space="0" w:color="auto"/>
        <w:bottom w:val="none" w:sz="0" w:space="0" w:color="auto"/>
        <w:right w:val="none" w:sz="0" w:space="0" w:color="auto"/>
      </w:divBdr>
      <w:divsChild>
        <w:div w:id="1617518077">
          <w:marLeft w:val="547"/>
          <w:marRight w:val="0"/>
          <w:marTop w:val="48"/>
          <w:marBottom w:val="0"/>
          <w:divBdr>
            <w:top w:val="none" w:sz="0" w:space="0" w:color="auto"/>
            <w:left w:val="none" w:sz="0" w:space="0" w:color="auto"/>
            <w:bottom w:val="none" w:sz="0" w:space="0" w:color="auto"/>
            <w:right w:val="none" w:sz="0" w:space="0" w:color="auto"/>
          </w:divBdr>
        </w:div>
        <w:div w:id="1512061070">
          <w:marLeft w:val="547"/>
          <w:marRight w:val="0"/>
          <w:marTop w:val="48"/>
          <w:marBottom w:val="0"/>
          <w:divBdr>
            <w:top w:val="none" w:sz="0" w:space="0" w:color="auto"/>
            <w:left w:val="none" w:sz="0" w:space="0" w:color="auto"/>
            <w:bottom w:val="none" w:sz="0" w:space="0" w:color="auto"/>
            <w:right w:val="none" w:sz="0" w:space="0" w:color="auto"/>
          </w:divBdr>
        </w:div>
        <w:div w:id="1099060007">
          <w:marLeft w:val="547"/>
          <w:marRight w:val="0"/>
          <w:marTop w:val="48"/>
          <w:marBottom w:val="0"/>
          <w:divBdr>
            <w:top w:val="none" w:sz="0" w:space="0" w:color="auto"/>
            <w:left w:val="none" w:sz="0" w:space="0" w:color="auto"/>
            <w:bottom w:val="none" w:sz="0" w:space="0" w:color="auto"/>
            <w:right w:val="none" w:sz="0" w:space="0" w:color="auto"/>
          </w:divBdr>
        </w:div>
        <w:div w:id="216623600">
          <w:marLeft w:val="547"/>
          <w:marRight w:val="0"/>
          <w:marTop w:val="48"/>
          <w:marBottom w:val="0"/>
          <w:divBdr>
            <w:top w:val="none" w:sz="0" w:space="0" w:color="auto"/>
            <w:left w:val="none" w:sz="0" w:space="0" w:color="auto"/>
            <w:bottom w:val="none" w:sz="0" w:space="0" w:color="auto"/>
            <w:right w:val="none" w:sz="0" w:space="0" w:color="auto"/>
          </w:divBdr>
        </w:div>
        <w:div w:id="899749832">
          <w:marLeft w:val="547"/>
          <w:marRight w:val="0"/>
          <w:marTop w:val="48"/>
          <w:marBottom w:val="0"/>
          <w:divBdr>
            <w:top w:val="none" w:sz="0" w:space="0" w:color="auto"/>
            <w:left w:val="none" w:sz="0" w:space="0" w:color="auto"/>
            <w:bottom w:val="none" w:sz="0" w:space="0" w:color="auto"/>
            <w:right w:val="none" w:sz="0" w:space="0" w:color="auto"/>
          </w:divBdr>
        </w:div>
        <w:div w:id="1533804592">
          <w:marLeft w:val="547"/>
          <w:marRight w:val="0"/>
          <w:marTop w:val="48"/>
          <w:marBottom w:val="0"/>
          <w:divBdr>
            <w:top w:val="none" w:sz="0" w:space="0" w:color="auto"/>
            <w:left w:val="none" w:sz="0" w:space="0" w:color="auto"/>
            <w:bottom w:val="none" w:sz="0" w:space="0" w:color="auto"/>
            <w:right w:val="none" w:sz="0" w:space="0" w:color="auto"/>
          </w:divBdr>
        </w:div>
      </w:divsChild>
    </w:div>
    <w:div w:id="1485778827">
      <w:bodyDiv w:val="1"/>
      <w:marLeft w:val="0"/>
      <w:marRight w:val="0"/>
      <w:marTop w:val="0"/>
      <w:marBottom w:val="0"/>
      <w:divBdr>
        <w:top w:val="none" w:sz="0" w:space="0" w:color="auto"/>
        <w:left w:val="none" w:sz="0" w:space="0" w:color="auto"/>
        <w:bottom w:val="none" w:sz="0" w:space="0" w:color="auto"/>
        <w:right w:val="none" w:sz="0" w:space="0" w:color="auto"/>
      </w:divBdr>
      <w:divsChild>
        <w:div w:id="408043029">
          <w:marLeft w:val="547"/>
          <w:marRight w:val="0"/>
          <w:marTop w:val="67"/>
          <w:marBottom w:val="0"/>
          <w:divBdr>
            <w:top w:val="none" w:sz="0" w:space="0" w:color="auto"/>
            <w:left w:val="none" w:sz="0" w:space="0" w:color="auto"/>
            <w:bottom w:val="none" w:sz="0" w:space="0" w:color="auto"/>
            <w:right w:val="none" w:sz="0" w:space="0" w:color="auto"/>
          </w:divBdr>
        </w:div>
      </w:divsChild>
    </w:div>
    <w:div w:id="173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4246940">
          <w:marLeft w:val="547"/>
          <w:marRight w:val="0"/>
          <w:marTop w:val="96"/>
          <w:marBottom w:val="0"/>
          <w:divBdr>
            <w:top w:val="none" w:sz="0" w:space="0" w:color="auto"/>
            <w:left w:val="none" w:sz="0" w:space="0" w:color="auto"/>
            <w:bottom w:val="none" w:sz="0" w:space="0" w:color="auto"/>
            <w:right w:val="none" w:sz="0" w:space="0" w:color="auto"/>
          </w:divBdr>
        </w:div>
        <w:div w:id="66420551">
          <w:marLeft w:val="547"/>
          <w:marRight w:val="0"/>
          <w:marTop w:val="96"/>
          <w:marBottom w:val="0"/>
          <w:divBdr>
            <w:top w:val="none" w:sz="0" w:space="0" w:color="auto"/>
            <w:left w:val="none" w:sz="0" w:space="0" w:color="auto"/>
            <w:bottom w:val="none" w:sz="0" w:space="0" w:color="auto"/>
            <w:right w:val="none" w:sz="0" w:space="0" w:color="auto"/>
          </w:divBdr>
        </w:div>
        <w:div w:id="1740789806">
          <w:marLeft w:val="547"/>
          <w:marRight w:val="0"/>
          <w:marTop w:val="96"/>
          <w:marBottom w:val="0"/>
          <w:divBdr>
            <w:top w:val="none" w:sz="0" w:space="0" w:color="auto"/>
            <w:left w:val="none" w:sz="0" w:space="0" w:color="auto"/>
            <w:bottom w:val="none" w:sz="0" w:space="0" w:color="auto"/>
            <w:right w:val="none" w:sz="0" w:space="0" w:color="auto"/>
          </w:divBdr>
        </w:div>
        <w:div w:id="1827622522">
          <w:marLeft w:val="547"/>
          <w:marRight w:val="0"/>
          <w:marTop w:val="96"/>
          <w:marBottom w:val="0"/>
          <w:divBdr>
            <w:top w:val="none" w:sz="0" w:space="0" w:color="auto"/>
            <w:left w:val="none" w:sz="0" w:space="0" w:color="auto"/>
            <w:bottom w:val="none" w:sz="0" w:space="0" w:color="auto"/>
            <w:right w:val="none" w:sz="0" w:space="0" w:color="auto"/>
          </w:divBdr>
        </w:div>
        <w:div w:id="936868384">
          <w:marLeft w:val="547"/>
          <w:marRight w:val="0"/>
          <w:marTop w:val="96"/>
          <w:marBottom w:val="0"/>
          <w:divBdr>
            <w:top w:val="none" w:sz="0" w:space="0" w:color="auto"/>
            <w:left w:val="none" w:sz="0" w:space="0" w:color="auto"/>
            <w:bottom w:val="none" w:sz="0" w:space="0" w:color="auto"/>
            <w:right w:val="none" w:sz="0" w:space="0" w:color="auto"/>
          </w:divBdr>
        </w:div>
        <w:div w:id="1256399541">
          <w:marLeft w:val="547"/>
          <w:marRight w:val="0"/>
          <w:marTop w:val="96"/>
          <w:marBottom w:val="0"/>
          <w:divBdr>
            <w:top w:val="none" w:sz="0" w:space="0" w:color="auto"/>
            <w:left w:val="none" w:sz="0" w:space="0" w:color="auto"/>
            <w:bottom w:val="none" w:sz="0" w:space="0" w:color="auto"/>
            <w:right w:val="none" w:sz="0" w:space="0" w:color="auto"/>
          </w:divBdr>
        </w:div>
        <w:div w:id="46414262">
          <w:marLeft w:val="547"/>
          <w:marRight w:val="0"/>
          <w:marTop w:val="96"/>
          <w:marBottom w:val="0"/>
          <w:divBdr>
            <w:top w:val="none" w:sz="0" w:space="0" w:color="auto"/>
            <w:left w:val="none" w:sz="0" w:space="0" w:color="auto"/>
            <w:bottom w:val="none" w:sz="0" w:space="0" w:color="auto"/>
            <w:right w:val="none" w:sz="0" w:space="0" w:color="auto"/>
          </w:divBdr>
        </w:div>
        <w:div w:id="461190429">
          <w:marLeft w:val="547"/>
          <w:marRight w:val="0"/>
          <w:marTop w:val="96"/>
          <w:marBottom w:val="0"/>
          <w:divBdr>
            <w:top w:val="none" w:sz="0" w:space="0" w:color="auto"/>
            <w:left w:val="none" w:sz="0" w:space="0" w:color="auto"/>
            <w:bottom w:val="none" w:sz="0" w:space="0" w:color="auto"/>
            <w:right w:val="none" w:sz="0" w:space="0" w:color="auto"/>
          </w:divBdr>
        </w:div>
        <w:div w:id="925921294">
          <w:marLeft w:val="547"/>
          <w:marRight w:val="0"/>
          <w:marTop w:val="96"/>
          <w:marBottom w:val="0"/>
          <w:divBdr>
            <w:top w:val="none" w:sz="0" w:space="0" w:color="auto"/>
            <w:left w:val="none" w:sz="0" w:space="0" w:color="auto"/>
            <w:bottom w:val="none" w:sz="0" w:space="0" w:color="auto"/>
            <w:right w:val="none" w:sz="0" w:space="0" w:color="auto"/>
          </w:divBdr>
        </w:div>
        <w:div w:id="1695961333">
          <w:marLeft w:val="547"/>
          <w:marRight w:val="0"/>
          <w:marTop w:val="96"/>
          <w:marBottom w:val="0"/>
          <w:divBdr>
            <w:top w:val="none" w:sz="0" w:space="0" w:color="auto"/>
            <w:left w:val="none" w:sz="0" w:space="0" w:color="auto"/>
            <w:bottom w:val="none" w:sz="0" w:space="0" w:color="auto"/>
            <w:right w:val="none" w:sz="0" w:space="0" w:color="auto"/>
          </w:divBdr>
        </w:div>
      </w:divsChild>
    </w:div>
    <w:div w:id="1868365966">
      <w:bodyDiv w:val="1"/>
      <w:marLeft w:val="0"/>
      <w:marRight w:val="0"/>
      <w:marTop w:val="0"/>
      <w:marBottom w:val="0"/>
      <w:divBdr>
        <w:top w:val="none" w:sz="0" w:space="0" w:color="auto"/>
        <w:left w:val="none" w:sz="0" w:space="0" w:color="auto"/>
        <w:bottom w:val="none" w:sz="0" w:space="0" w:color="auto"/>
        <w:right w:val="none" w:sz="0" w:space="0" w:color="auto"/>
      </w:divBdr>
      <w:divsChild>
        <w:div w:id="1456830263">
          <w:marLeft w:val="547"/>
          <w:marRight w:val="0"/>
          <w:marTop w:val="134"/>
          <w:marBottom w:val="0"/>
          <w:divBdr>
            <w:top w:val="none" w:sz="0" w:space="0" w:color="auto"/>
            <w:left w:val="none" w:sz="0" w:space="0" w:color="auto"/>
            <w:bottom w:val="none" w:sz="0" w:space="0" w:color="auto"/>
            <w:right w:val="none" w:sz="0" w:space="0" w:color="auto"/>
          </w:divBdr>
        </w:div>
        <w:div w:id="5789488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4514-DCCD-448D-A206-327C81C9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2197</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JANUARIO Carlos</dc:creator>
  <cp:keywords/>
  <dc:description/>
  <cp:lastModifiedBy>JANUARIO Carlos</cp:lastModifiedBy>
  <cp:revision>18</cp:revision>
  <dcterms:created xsi:type="dcterms:W3CDTF">2008-10-09T14:04:00Z</dcterms:created>
  <dcterms:modified xsi:type="dcterms:W3CDTF">2008-10-09T15:39:00Z</dcterms:modified>
</cp:coreProperties>
</file>