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jc w:val="center"/>
        <w:tblCellMar>
          <w:left w:w="70" w:type="dxa"/>
          <w:right w:w="70" w:type="dxa"/>
        </w:tblCellMar>
        <w:tblLook w:val="04A0"/>
      </w:tblPr>
      <w:tblGrid>
        <w:gridCol w:w="6800"/>
        <w:gridCol w:w="1635"/>
        <w:gridCol w:w="1695"/>
      </w:tblGrid>
      <w:tr w:rsidR="00D16EDE" w:rsidRPr="00D16EDE" w:rsidTr="00D16EDE">
        <w:trPr>
          <w:trHeight w:hRule="exact" w:val="227"/>
          <w:jc w:val="center"/>
        </w:trPr>
        <w:tc>
          <w:tcPr>
            <w:tcW w:w="10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  <w:t>Société DOMINO - Tableau de résultat au 31/12/N et N-1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D EXPLOITATION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N-1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Production Vendue de biens et services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Ventes de Produits Finis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66 850.00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70500.00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annexes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Montant net du chiffre d'affaires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66 850.00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70500.00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Production Stockée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8 350.00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Production Immobilisée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Subventions d'exploitation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Reprises sur amortissement, dépréciations et provisions d'exploitation (1)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1 500.00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750.00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Transferts de charges d'exploitation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Autres produits d'exploitation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720.00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640.00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produits d'exploitation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77 420.00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73140.00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D EXPLOITATION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Achats de Matières Premières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22 300.00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20 800.00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Variations de stocks de matières premières et approvisionnements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-1 490.00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350.00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Autres achats et charges externes (1)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4 200.00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1 900.00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Impôts taxes et versements assimilés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1 120.00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1 500.00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Salaires et traitements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30 560.00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27 200.00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12 320.00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10 900.00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Dotations aux Amortissements Dépréciations et Provisions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6 630.00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2 700.00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aux dépréciations sur immobilisations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aux dépréciations sur actif circulant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4 470.00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720.00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aux provisions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450.00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340.00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Autres charges d'exploitation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320.00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charges d'exploitation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80 880.00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66 530.00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RESULTAT D'EXPLOITATION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-3 460.00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6 610.00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FINANCIERS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de participation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d'autres valeurs mobilières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5.00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1 200.00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Escomptes obtenus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Autres intérêts et produits assimilés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Reprises dépréciations, provisions, transfert charges financières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2 750.00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1 500.00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Différences positives de change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985.00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850.00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nets sur cessions de VMP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380.00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produits financiers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3 860.00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3 930.00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FINANCIERES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amortissements, dépréciations et provisions financières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2110.00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2 700.00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Intérêts et charges assimilées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6200.00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3 200.00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Escomptes accordés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Différences négatives de change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820.00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Charges nettes sur cession de VMP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830.00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charges financières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10 360.00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6 840.00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RESULTAT FINANCIER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-6 500.00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-2 910.00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RESULTAT COURANT AVANT IMPOT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-9 960.00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3 700.00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exceptionnels sur opérations de gestion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80.00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1 330.00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Produits exceptionnels sur opérations en capital (3)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2 200.00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720.00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Subventions d'investissements virées au résultat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Reprises sur dépréciations, provisions et transfert charges exceptionnelles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140.00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110.00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produits exceptionnels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2 420.00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2 160.00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Charges exceptionnelles sur opérations de gestion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130.00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Charges exceptionnelles sur opérations en capital (2)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1220.00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Dotations amortissements, dépréciations et provisions exceptionnelles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540.00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280.00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des charges exceptionnelles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1 890.00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350.00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RESULTAT EXCEPTIONNEL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530.00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1 810.00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Participation des salariés aux résultats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Impôts sur les bénéfices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1200.00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Total Produits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83 700.00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79 230.00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Total Charges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93 130.00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74 920.00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de l'exercice (SC) : Bénéfice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  <w:t>-9 430.00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  <w:t>4 310.00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(1) dont redevances de crédit-bail mobilier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2 100.00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 xml:space="preserve">dont amortissement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dont charges financières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900.00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(2) Valeur Comptable des Eléments d'Actif cédés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6EDE" w:rsidRPr="00D16EDE" w:rsidTr="00D16EDE">
        <w:trPr>
          <w:trHeight w:hRule="exact" w:val="227"/>
          <w:jc w:val="center"/>
        </w:trPr>
        <w:tc>
          <w:tcPr>
            <w:tcW w:w="6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 xml:space="preserve">(3) Produits des Cessions d'Eléments d'Actif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DE" w:rsidRPr="00D16EDE" w:rsidRDefault="00D16EDE" w:rsidP="00D16ED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16ED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E81848" w:rsidRPr="00D16EDE" w:rsidRDefault="00E81848">
      <w:pPr>
        <w:rPr>
          <w:sz w:val="16"/>
          <w:szCs w:val="16"/>
        </w:rPr>
      </w:pPr>
    </w:p>
    <w:sectPr w:rsidR="00E81848" w:rsidRPr="00D16EDE" w:rsidSect="00D16EDE">
      <w:pgSz w:w="11907" w:h="16840" w:code="9"/>
      <w:pgMar w:top="227" w:right="567" w:bottom="28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16EDE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16EDE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2010-04-20T17:42:00Z</dcterms:created>
  <dcterms:modified xsi:type="dcterms:W3CDTF">2010-04-20T17:48:00Z</dcterms:modified>
</cp:coreProperties>
</file>