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672DF1" w:rsidRDefault="00672DF1"/>
    <w:tbl>
      <w:tblPr>
        <w:tblW w:w="12924" w:type="dxa"/>
        <w:jc w:val="center"/>
        <w:tblCellMar>
          <w:left w:w="70" w:type="dxa"/>
          <w:right w:w="70" w:type="dxa"/>
        </w:tblCellMar>
        <w:tblLook w:val="04A0"/>
      </w:tblPr>
      <w:tblGrid>
        <w:gridCol w:w="5091"/>
        <w:gridCol w:w="1319"/>
        <w:gridCol w:w="5195"/>
        <w:gridCol w:w="1319"/>
      </w:tblGrid>
      <w:tr w:rsidR="00672DF1" w:rsidRPr="00672DF1" w:rsidTr="00672DF1">
        <w:trPr>
          <w:trHeight w:val="330"/>
          <w:jc w:val="center"/>
        </w:trPr>
        <w:tc>
          <w:tcPr>
            <w:tcW w:w="12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672DF1" w:rsidRPr="00672DF1" w:rsidRDefault="00672DF1" w:rsidP="00672DF1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Société DOMINO - Tableau de financement (Partie I)</w:t>
            </w:r>
          </w:p>
        </w:tc>
      </w:tr>
      <w:tr w:rsidR="00672DF1" w:rsidRPr="00672DF1" w:rsidTr="00672DF1">
        <w:trPr>
          <w:trHeight w:val="330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72DF1" w:rsidRPr="00672DF1" w:rsidRDefault="00672DF1" w:rsidP="00672DF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EMPLOIS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72DF1" w:rsidRPr="00672DF1" w:rsidRDefault="00672DF1" w:rsidP="00672DF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Montants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72DF1" w:rsidRPr="00672DF1" w:rsidRDefault="00672DF1" w:rsidP="00672DF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RESSOURCES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72DF1" w:rsidRPr="00672DF1" w:rsidRDefault="00672DF1" w:rsidP="00672DF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Montants</w:t>
            </w:r>
          </w:p>
        </w:tc>
      </w:tr>
      <w:tr w:rsidR="00672DF1" w:rsidRPr="00672DF1" w:rsidTr="00672DF1">
        <w:trPr>
          <w:trHeight w:val="199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Distributions mises en paiement au cours de l'exercice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Capacité d'autofinancement de l'exercice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199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Acquisitions d'éléments de l'actif immobilisé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Cessions ou réductions d'éléments de l'actif immobilisé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Immobilisations incorporelles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Cessions d'immobilisations :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Immobilisations corporelles (1)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 xml:space="preserve"> - incorporelles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Immobilisations financières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 xml:space="preserve"> - corporelles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199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Cessions ou réductions d'immobilisations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Charges à répartir sur plusieurs exercices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financières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199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Réductions des capitaux propres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Augmentation des capitaux propres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Augmentation de capital ou apports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Augmentation des autres capitaux propres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199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1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Remboursements des dettes financières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Augmentation des dettes financières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199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30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72DF1" w:rsidRPr="00672DF1" w:rsidRDefault="00672DF1" w:rsidP="00672DF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Total des emplois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72DF1" w:rsidRPr="00672DF1" w:rsidRDefault="00672DF1" w:rsidP="00672DF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Total des ressources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645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 du fonds de roulement net global (ressource nette)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 du fonds de roulement net global (emploi net)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30"/>
          <w:jc w:val="center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72DF1" w:rsidRPr="00672DF1" w:rsidRDefault="00672DF1" w:rsidP="00672DF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TOTAL GENERAL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72DF1" w:rsidRPr="00672DF1" w:rsidRDefault="00672DF1" w:rsidP="00672DF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TOTAL GENERAL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72DF1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672DF1" w:rsidRPr="00672DF1" w:rsidTr="00672DF1">
        <w:trPr>
          <w:trHeight w:val="330"/>
          <w:jc w:val="center"/>
        </w:trPr>
        <w:tc>
          <w:tcPr>
            <w:tcW w:w="11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i/>
                <w:iCs/>
                <w:szCs w:val="24"/>
                <w:lang w:eastAsia="fr-FR"/>
              </w:rPr>
            </w:pPr>
            <w:r w:rsidRPr="00672DF1">
              <w:rPr>
                <w:rFonts w:eastAsia="Times New Roman"/>
                <w:i/>
                <w:iCs/>
                <w:szCs w:val="24"/>
                <w:lang w:eastAsia="fr-FR"/>
              </w:rPr>
              <w:t>(1) déductions des immobilisations en cours et avances acomptes de N-1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DF1" w:rsidRPr="00672DF1" w:rsidRDefault="00672DF1" w:rsidP="00672DF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72DF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</w:tbl>
    <w:p w:rsidR="00672DF1" w:rsidRDefault="00672DF1"/>
    <w:sectPr w:rsidR="00672DF1" w:rsidSect="00672DF1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72DF1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672DF1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2010-04-20T17:59:00Z</dcterms:created>
  <dcterms:modified xsi:type="dcterms:W3CDTF">2010-04-20T18:00:00Z</dcterms:modified>
</cp:coreProperties>
</file>