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1417"/>
        <w:gridCol w:w="3827"/>
        <w:gridCol w:w="1418"/>
        <w:gridCol w:w="3827"/>
        <w:gridCol w:w="1355"/>
      </w:tblGrid>
      <w:tr w:rsidR="004A6909" w:rsidRPr="004A6909" w:rsidTr="004A6909">
        <w:trPr>
          <w:trHeight w:val="315"/>
        </w:trPr>
        <w:tc>
          <w:tcPr>
            <w:tcW w:w="156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4A6909" w:rsidRPr="004A6909" w:rsidRDefault="004A6909" w:rsidP="004A6909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SARL LA BREE - Tableau des Soldes Intermédiaires de Gestion au 31/12/N</w:t>
            </w:r>
          </w:p>
        </w:tc>
      </w:tr>
      <w:tr w:rsidR="004A6909" w:rsidRPr="004A6909" w:rsidTr="004A6909">
        <w:trPr>
          <w:trHeight w:val="315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4A6909" w:rsidRPr="004A6909" w:rsidRDefault="004A6909" w:rsidP="004A690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PRODUITS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A6909" w:rsidRPr="004A6909" w:rsidRDefault="004A6909" w:rsidP="004A690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CHARGES</w:t>
            </w:r>
          </w:p>
        </w:tc>
        <w:tc>
          <w:tcPr>
            <w:tcW w:w="5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4A6909" w:rsidRPr="004A6909" w:rsidRDefault="004A6909" w:rsidP="004A6909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Soldes Intermédiaires de Gestion</w:t>
            </w:r>
          </w:p>
        </w:tc>
      </w:tr>
      <w:tr w:rsidR="004A6909" w:rsidRPr="004A6909" w:rsidTr="004A6909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Ventes de marchandises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Coût d'achat des marchandises vendues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Marge commerciale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Production Vendue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Production Stockée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Déstockage de production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Production Immobilisée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Production de l'exercice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Production de l'exercice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Consommation de l'exercice en provenance de tiers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Marge commerciale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Valeur ajoutée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Valeur ajoutée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Impôts, taxes et versements assimilés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Subventions d'exploitation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Charges de personnel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 xml:space="preserve">Excédent (ou insuffisance) brut(e) d'exploitation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Excédent brut d'exploitation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Insuffisance brute d'exploitation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Reprises sur provisions et transferts de charges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Dotations aux amortissements, dépréciations et provisions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Autres produits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Autres charges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Résultat d'exploitation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d'exploitation +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d'exploitation 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Produits financiers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Charges financières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Résultat courant avant impôts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Produits exceptionnels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Charges exceptionnelles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Résultat exceptionnel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courant avant impôts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courant avant impôts 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exceptionnel +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Résultat exceptionnel 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Participation des salariés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Impôts sur les bénéfices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Résultat de l'exercice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Produits des cessions d'éléments d'actif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4A6909">
              <w:rPr>
                <w:rFonts w:eastAsia="Times New Roman"/>
                <w:sz w:val="22"/>
                <w:lang w:eastAsia="fr-FR"/>
              </w:rPr>
              <w:t>Valeurs comptables des éléments d'actif cédés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Plus values ou moins values sur cessions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909" w:rsidRPr="004A6909" w:rsidRDefault="004A6909" w:rsidP="004A6909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4A6909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4A6909" w:rsidRPr="004A6909" w:rsidTr="004A6909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909" w:rsidRPr="004A6909" w:rsidRDefault="004A6909" w:rsidP="004A6909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</w:tr>
    </w:tbl>
    <w:p w:rsidR="004A6909" w:rsidRDefault="004A6909"/>
    <w:sectPr w:rsidR="004A6909" w:rsidSect="004A6909">
      <w:pgSz w:w="16840" w:h="11907" w:orient="landscape" w:code="9"/>
      <w:pgMar w:top="567" w:right="567" w:bottom="1134" w:left="567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DD" w:rsidRDefault="00913EDD" w:rsidP="004A6909">
      <w:r>
        <w:separator/>
      </w:r>
    </w:p>
  </w:endnote>
  <w:endnote w:type="continuationSeparator" w:id="0">
    <w:p w:rsidR="00913EDD" w:rsidRDefault="00913EDD" w:rsidP="004A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DD" w:rsidRDefault="00913EDD" w:rsidP="004A6909">
      <w:r>
        <w:separator/>
      </w:r>
    </w:p>
  </w:footnote>
  <w:footnote w:type="continuationSeparator" w:id="0">
    <w:p w:rsidR="00913EDD" w:rsidRDefault="00913EDD" w:rsidP="004A6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09"/>
    <w:rsid w:val="000A02BC"/>
    <w:rsid w:val="00157E85"/>
    <w:rsid w:val="00170809"/>
    <w:rsid w:val="00207DBA"/>
    <w:rsid w:val="00272EB8"/>
    <w:rsid w:val="003C1285"/>
    <w:rsid w:val="004A6909"/>
    <w:rsid w:val="00502490"/>
    <w:rsid w:val="00547D11"/>
    <w:rsid w:val="0055462A"/>
    <w:rsid w:val="005827A2"/>
    <w:rsid w:val="005D7BA3"/>
    <w:rsid w:val="00710249"/>
    <w:rsid w:val="00877B1E"/>
    <w:rsid w:val="008F062A"/>
    <w:rsid w:val="00913EDD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A69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A6909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A6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6909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2010-04-04T09:39:00Z</dcterms:created>
  <dcterms:modified xsi:type="dcterms:W3CDTF">2010-04-04T09:42:00Z</dcterms:modified>
</cp:coreProperties>
</file>