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0" w:type="dxa"/>
        <w:jc w:val="center"/>
        <w:tblCellMar>
          <w:left w:w="70" w:type="dxa"/>
          <w:right w:w="70" w:type="dxa"/>
        </w:tblCellMar>
        <w:tblLook w:val="04A0"/>
      </w:tblPr>
      <w:tblGrid>
        <w:gridCol w:w="7581"/>
        <w:gridCol w:w="1353"/>
        <w:gridCol w:w="1276"/>
      </w:tblGrid>
      <w:tr w:rsidR="00A814FE" w:rsidRPr="00A814FE" w:rsidTr="00A814FE">
        <w:trPr>
          <w:trHeight w:val="315"/>
          <w:jc w:val="center"/>
        </w:trPr>
        <w:tc>
          <w:tcPr>
            <w:tcW w:w="10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A814FE" w:rsidRPr="00A814FE" w:rsidRDefault="00A814FE" w:rsidP="00A814FE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  <w:t>TROJAN SA - Capacité d'Autofinancement de l'exercice N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10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A814FE" w:rsidRPr="00A814FE" w:rsidRDefault="00A814FE" w:rsidP="00A814F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Méthode soustractive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14FE" w:rsidRPr="00A814FE" w:rsidRDefault="00A814FE" w:rsidP="00A814FE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en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14FE" w:rsidRPr="00A814FE" w:rsidRDefault="00A814FE" w:rsidP="00A814FE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en +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Excédent ou Insuffisance Brut(e) d'Exploitation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Transferts de charges d'exploitation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Autres produits d'exploitation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Quotes-parts de résultat sur opérations en commun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Produits de participation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Produits d'autres valeurs mobilières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Autres intérêts et produits assimilés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Transferts de charges financières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Différences positives de change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Produits nets sur cessions de VMP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Escomptes obtenus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Produits exceptionnels sur opérations de gestion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Autres produits exceptionnels sur opérations en capital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Transferts de charges exceptionnelles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Total produits encaissés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Autres charges d'exploitation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Quotes-parts de résultat sur opérations en commun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Intérêts et charges assimilées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Escomptes accordés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Différences négatives de change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Charges nettes sur cession de VMP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Charges exceptionnelles sur opérations de gestion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Autres charges exceptionnelles sur opérations en capital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Participation des salariés aux résultats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Impôts sur les bénéfices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Total charges décaissées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814FE" w:rsidRPr="00A814FE" w:rsidRDefault="00A814FE" w:rsidP="00A814F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Capacité d'autofinancement de l'exercice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10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A814FE" w:rsidRPr="00A814FE" w:rsidRDefault="00A814FE" w:rsidP="00A814FE">
            <w:pPr>
              <w:jc w:val="center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Méthode additive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14FE" w:rsidRPr="00A814FE" w:rsidRDefault="00A814FE" w:rsidP="00A814FE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en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814FE" w:rsidRPr="00A814FE" w:rsidRDefault="00A814FE" w:rsidP="00A814FE">
            <w:pPr>
              <w:jc w:val="center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en +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Résultat de l'exercice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Dotations d'exploitation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Dotations financières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Dotations exceptionnelles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Valeur comptable des éléments cédés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Total charges calculées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Reprises d'exploitation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Reprises financières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Reprises exceptionnelles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00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Produits de Cession d'Eléments d'Actif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Subventions d'investissements virées au résultat de l'exercice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sz w:val="22"/>
                <w:lang w:eastAsia="fr-FR"/>
              </w:rPr>
            </w:pPr>
            <w:r w:rsidRPr="00A814FE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Total produits calculés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 </w:t>
            </w:r>
          </w:p>
        </w:tc>
      </w:tr>
      <w:tr w:rsidR="00A814FE" w:rsidRPr="00A814FE" w:rsidTr="00A814FE">
        <w:trPr>
          <w:trHeight w:val="315"/>
          <w:jc w:val="center"/>
        </w:trPr>
        <w:tc>
          <w:tcPr>
            <w:tcW w:w="7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A814FE" w:rsidRPr="00A814FE" w:rsidRDefault="00A814FE" w:rsidP="00A814FE">
            <w:pPr>
              <w:jc w:val="right"/>
              <w:rPr>
                <w:rFonts w:eastAsia="Times New Roman"/>
                <w:b/>
                <w:bCs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sz w:val="22"/>
                <w:lang w:eastAsia="fr-FR"/>
              </w:rPr>
              <w:t>Capacité d'autofinancement de l'exercice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A814FE" w:rsidRPr="00A814FE" w:rsidRDefault="00A814FE" w:rsidP="00A814FE">
            <w:pPr>
              <w:jc w:val="left"/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</w:pPr>
            <w:r w:rsidRPr="00A814FE">
              <w:rPr>
                <w:rFonts w:eastAsia="Times New Roman"/>
                <w:b/>
                <w:bCs/>
                <w:color w:val="FF0000"/>
                <w:sz w:val="22"/>
                <w:lang w:eastAsia="fr-FR"/>
              </w:rPr>
              <w:t> </w:t>
            </w:r>
          </w:p>
        </w:tc>
      </w:tr>
    </w:tbl>
    <w:p w:rsidR="00E81848" w:rsidRDefault="00E81848"/>
    <w:sectPr w:rsidR="00E81848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814FE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814FE"/>
    <w:rsid w:val="00A94420"/>
    <w:rsid w:val="00AB6E54"/>
    <w:rsid w:val="00AD792E"/>
    <w:rsid w:val="00B14669"/>
    <w:rsid w:val="00B254D2"/>
    <w:rsid w:val="00B51B5A"/>
    <w:rsid w:val="00BB3AA8"/>
    <w:rsid w:val="00CF451D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2010-03-29T20:39:00Z</dcterms:created>
  <dcterms:modified xsi:type="dcterms:W3CDTF">2010-03-29T20:40:00Z</dcterms:modified>
</cp:coreProperties>
</file>