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33"/>
        <w:gridCol w:w="1540"/>
        <w:gridCol w:w="1540"/>
        <w:gridCol w:w="1540"/>
        <w:gridCol w:w="1527"/>
      </w:tblGrid>
      <w:tr w:rsidR="00F31182" w:rsidRPr="00F31182" w:rsidTr="00F31182">
        <w:trPr>
          <w:trHeight w:val="315"/>
        </w:trPr>
        <w:tc>
          <w:tcPr>
            <w:tcW w:w="9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CHÂTEAU SA - Annexes (en K€)</w:t>
            </w:r>
          </w:p>
        </w:tc>
      </w:tr>
      <w:tr w:rsidR="00F31182" w:rsidRPr="00F31182" w:rsidTr="00F31182">
        <w:trPr>
          <w:trHeight w:val="139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color w:val="0070C0"/>
                <w:sz w:val="16"/>
                <w:szCs w:val="16"/>
                <w:lang w:eastAsia="fr-F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color w:val="0070C0"/>
                <w:sz w:val="16"/>
                <w:szCs w:val="16"/>
                <w:lang w:eastAsia="fr-FR"/>
              </w:rPr>
            </w:pPr>
          </w:p>
        </w:tc>
      </w:tr>
      <w:tr w:rsidR="00F31182" w:rsidRPr="00F31182" w:rsidTr="00F31182">
        <w:trPr>
          <w:trHeight w:val="642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Tableau des immobilisations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Valeur brute à l'ouverture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Augmentation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Diminution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Valeur brute à la clôture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Frais d'établissement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580.00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580.00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Terrains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710.00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1 000.00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1 710.00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Constructions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3 650.00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3 650.00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proofErr w:type="spellStart"/>
            <w:r w:rsidRPr="00F31182">
              <w:rPr>
                <w:rFonts w:eastAsia="Times New Roman"/>
                <w:sz w:val="22"/>
                <w:lang w:eastAsia="fr-FR"/>
              </w:rPr>
              <w:t>Inst</w:t>
            </w:r>
            <w:proofErr w:type="spellEnd"/>
            <w:r w:rsidRPr="00F31182">
              <w:rPr>
                <w:rFonts w:eastAsia="Times New Roman"/>
                <w:sz w:val="22"/>
                <w:lang w:eastAsia="fr-FR"/>
              </w:rPr>
              <w:t xml:space="preserve">. </w:t>
            </w:r>
            <w:proofErr w:type="spellStart"/>
            <w:proofErr w:type="gramStart"/>
            <w:r w:rsidRPr="00F31182">
              <w:rPr>
                <w:rFonts w:eastAsia="Times New Roman"/>
                <w:sz w:val="22"/>
                <w:lang w:eastAsia="fr-FR"/>
              </w:rPr>
              <w:t>tech</w:t>
            </w:r>
            <w:proofErr w:type="spellEnd"/>
            <w:r w:rsidRPr="00F31182">
              <w:rPr>
                <w:rFonts w:eastAsia="Times New Roman"/>
                <w:sz w:val="22"/>
                <w:lang w:eastAsia="fr-FR"/>
              </w:rPr>
              <w:t>.,</w:t>
            </w:r>
            <w:proofErr w:type="gramEnd"/>
            <w:r w:rsidRPr="00F31182">
              <w:rPr>
                <w:rFonts w:eastAsia="Times New Roman"/>
                <w:sz w:val="22"/>
                <w:lang w:eastAsia="fr-FR"/>
              </w:rPr>
              <w:t xml:space="preserve"> matériel et outillage industriels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9 175.00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770.00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344.00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9 601.00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Autres immobilisations corporelles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2 300.00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2 300.00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Autres participations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1 200.00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1 800.00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3 000.00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Prêts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35.00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30.00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45.00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20.00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17 650.00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3 600.00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389.00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20 861.00</w:t>
            </w:r>
          </w:p>
        </w:tc>
      </w:tr>
      <w:tr w:rsidR="00F31182" w:rsidRPr="00F31182" w:rsidTr="00F31182">
        <w:trPr>
          <w:trHeight w:val="139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F31182" w:rsidRPr="00F31182" w:rsidTr="00F31182">
        <w:trPr>
          <w:trHeight w:val="642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Tableau des amortissements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Valeur brute à l'ouverture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Dotations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Diminution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Valeur brute à la clôture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Frais d'établissement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152.00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190.00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342.00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Constructions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1 570.00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185.00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1 755.00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proofErr w:type="spellStart"/>
            <w:r w:rsidRPr="00F31182">
              <w:rPr>
                <w:rFonts w:eastAsia="Times New Roman"/>
                <w:sz w:val="22"/>
                <w:lang w:eastAsia="fr-FR"/>
              </w:rPr>
              <w:t>Inst</w:t>
            </w:r>
            <w:proofErr w:type="spellEnd"/>
            <w:r w:rsidRPr="00F31182">
              <w:rPr>
                <w:rFonts w:eastAsia="Times New Roman"/>
                <w:sz w:val="22"/>
                <w:lang w:eastAsia="fr-FR"/>
              </w:rPr>
              <w:t xml:space="preserve">. </w:t>
            </w:r>
            <w:proofErr w:type="spellStart"/>
            <w:proofErr w:type="gramStart"/>
            <w:r w:rsidRPr="00F31182">
              <w:rPr>
                <w:rFonts w:eastAsia="Times New Roman"/>
                <w:sz w:val="22"/>
                <w:lang w:eastAsia="fr-FR"/>
              </w:rPr>
              <w:t>tech</w:t>
            </w:r>
            <w:proofErr w:type="spellEnd"/>
            <w:r w:rsidRPr="00F31182">
              <w:rPr>
                <w:rFonts w:eastAsia="Times New Roman"/>
                <w:sz w:val="22"/>
                <w:lang w:eastAsia="fr-FR"/>
              </w:rPr>
              <w:t>.,</w:t>
            </w:r>
            <w:proofErr w:type="gramEnd"/>
            <w:r w:rsidRPr="00F31182">
              <w:rPr>
                <w:rFonts w:eastAsia="Times New Roman"/>
                <w:sz w:val="22"/>
                <w:lang w:eastAsia="fr-FR"/>
              </w:rPr>
              <w:t xml:space="preserve"> matériel et outillage industriels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6 643.00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585.00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284.00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6 944.00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Autres immobilisations corporelles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1 820.00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1 940.00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10 185.00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1 080.00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284.00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10 981.00</w:t>
            </w:r>
          </w:p>
        </w:tc>
      </w:tr>
      <w:tr w:rsidR="00F31182" w:rsidRPr="00F31182" w:rsidTr="00F31182">
        <w:trPr>
          <w:trHeight w:val="139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</w:tr>
      <w:tr w:rsidR="00F31182" w:rsidRPr="00F31182" w:rsidTr="00F31182">
        <w:trPr>
          <w:trHeight w:val="642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Tableau des dépréciations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Valeur brute à l'ouverture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Dotations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Reprises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Valeur brute à la clôture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Titres de participations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130.00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130.00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Stocks de marchandises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28.00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4.00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32.00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Stocks de produits finis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36.00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6.00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30.00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Créances clients et comptes rattachés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142.00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18.00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160.00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Valeurs mobilières de placement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95.00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95.00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301.00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22.00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6.00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317.00</w:t>
            </w:r>
          </w:p>
        </w:tc>
      </w:tr>
      <w:tr w:rsidR="00F31182" w:rsidRPr="00F31182" w:rsidTr="00F31182">
        <w:trPr>
          <w:trHeight w:val="139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16"/>
                <w:szCs w:val="16"/>
                <w:lang w:eastAsia="fr-FR"/>
              </w:rPr>
            </w:pPr>
          </w:p>
        </w:tc>
      </w:tr>
      <w:tr w:rsidR="00F31182" w:rsidRPr="00F31182" w:rsidTr="00F31182">
        <w:trPr>
          <w:trHeight w:val="642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Tableau des provisions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Valeur brute à l'ouverture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Dotations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Reprises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F31182" w:rsidRPr="00F31182" w:rsidRDefault="00F31182" w:rsidP="00F3118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Valeur brute à la clôture</w:t>
            </w:r>
          </w:p>
        </w:tc>
      </w:tr>
      <w:tr w:rsidR="00F31182" w:rsidRPr="00F31182" w:rsidTr="00F31182">
        <w:trPr>
          <w:trHeight w:val="300"/>
        </w:trPr>
        <w:tc>
          <w:tcPr>
            <w:tcW w:w="3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Pour risques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65.00</w:t>
            </w:r>
          </w:p>
        </w:tc>
      </w:tr>
      <w:tr w:rsidR="00F31182" w:rsidRPr="00F31182" w:rsidTr="00F31182">
        <w:trPr>
          <w:trHeight w:val="315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Pour charges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F31182">
              <w:rPr>
                <w:rFonts w:eastAsia="Times New Roman"/>
                <w:sz w:val="22"/>
                <w:lang w:eastAsia="fr-FR"/>
              </w:rPr>
              <w:t>70.00</w:t>
            </w:r>
          </w:p>
        </w:tc>
      </w:tr>
      <w:tr w:rsidR="00F31182" w:rsidRPr="00F31182" w:rsidTr="00F31182">
        <w:trPr>
          <w:trHeight w:val="315"/>
        </w:trPr>
        <w:tc>
          <w:tcPr>
            <w:tcW w:w="3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143.00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182" w:rsidRPr="00F31182" w:rsidRDefault="00F31182" w:rsidP="00F3118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F31182">
              <w:rPr>
                <w:rFonts w:eastAsia="Times New Roman"/>
                <w:b/>
                <w:bCs/>
                <w:sz w:val="22"/>
                <w:lang w:eastAsia="fr-FR"/>
              </w:rPr>
              <w:t>135.00</w:t>
            </w:r>
          </w:p>
        </w:tc>
      </w:tr>
    </w:tbl>
    <w:p w:rsidR="00E81848" w:rsidRDefault="00E81848"/>
    <w:sectPr w:rsidR="00E81848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31182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C0B14"/>
    <w:rsid w:val="00D276F5"/>
    <w:rsid w:val="00E21AB0"/>
    <w:rsid w:val="00E81848"/>
    <w:rsid w:val="00F31182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2010-03-31T17:39:00Z</dcterms:created>
  <dcterms:modified xsi:type="dcterms:W3CDTF">2010-03-31T17:39:00Z</dcterms:modified>
</cp:coreProperties>
</file>