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p w:rsidR="00D66FEC" w:rsidRDefault="00D66FEC"/>
    <w:p w:rsidR="00D66FEC" w:rsidRDefault="00D66FEC"/>
    <w:p w:rsidR="00D66FEC" w:rsidRDefault="00D66FEC"/>
    <w:p w:rsidR="00D66FEC" w:rsidRDefault="00D66FEC"/>
    <w:tbl>
      <w:tblPr>
        <w:tblW w:w="11497" w:type="dxa"/>
        <w:jc w:val="center"/>
        <w:tblCellMar>
          <w:left w:w="70" w:type="dxa"/>
          <w:right w:w="70" w:type="dxa"/>
        </w:tblCellMar>
        <w:tblLook w:val="04A0"/>
      </w:tblPr>
      <w:tblGrid>
        <w:gridCol w:w="8951"/>
        <w:gridCol w:w="1270"/>
        <w:gridCol w:w="1276"/>
      </w:tblGrid>
      <w:tr w:rsidR="00D66FEC" w:rsidRPr="00D66FEC" w:rsidTr="00D66FEC">
        <w:trPr>
          <w:trHeight w:val="315"/>
          <w:jc w:val="center"/>
        </w:trPr>
        <w:tc>
          <w:tcPr>
            <w:tcW w:w="114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bottom"/>
            <w:hideMark/>
          </w:tcPr>
          <w:p w:rsidR="00D66FEC" w:rsidRPr="00D66FEC" w:rsidRDefault="00D66FEC" w:rsidP="00D66FEC">
            <w:pPr>
              <w:jc w:val="center"/>
              <w:rPr>
                <w:rFonts w:eastAsia="Times New Roman"/>
                <w:b/>
                <w:bCs/>
                <w:color w:val="0070C0"/>
                <w:sz w:val="22"/>
                <w:lang w:eastAsia="fr-FR"/>
              </w:rPr>
            </w:pPr>
            <w:r w:rsidRPr="00D66FEC">
              <w:rPr>
                <w:rFonts w:eastAsia="Times New Roman"/>
                <w:b/>
                <w:bCs/>
                <w:color w:val="0070C0"/>
                <w:sz w:val="22"/>
                <w:lang w:eastAsia="fr-FR"/>
              </w:rPr>
              <w:t>CHÂTEAU SA - Capacité d'autofinancement de l'exercice (méthode additive)</w:t>
            </w:r>
          </w:p>
        </w:tc>
      </w:tr>
      <w:tr w:rsidR="00D66FEC" w:rsidRPr="00D66FEC" w:rsidTr="00D66FEC">
        <w:trPr>
          <w:trHeight w:val="315"/>
          <w:jc w:val="center"/>
        </w:trPr>
        <w:tc>
          <w:tcPr>
            <w:tcW w:w="89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D66FEC" w:rsidRPr="00D66FEC" w:rsidRDefault="00D66FEC" w:rsidP="00D66FEC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D66FEC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D66FEC" w:rsidRPr="00D66FEC" w:rsidRDefault="00D66FEC" w:rsidP="00D66FEC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D66FEC">
              <w:rPr>
                <w:rFonts w:eastAsia="Times New Roman"/>
                <w:b/>
                <w:bCs/>
                <w:sz w:val="22"/>
                <w:lang w:eastAsia="fr-FR"/>
              </w:rPr>
              <w:t xml:space="preserve">en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D66FEC" w:rsidRPr="00D66FEC" w:rsidRDefault="00D66FEC" w:rsidP="00D66FEC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D66FEC">
              <w:rPr>
                <w:rFonts w:eastAsia="Times New Roman"/>
                <w:b/>
                <w:bCs/>
                <w:sz w:val="22"/>
                <w:lang w:eastAsia="fr-FR"/>
              </w:rPr>
              <w:t>en +</w:t>
            </w:r>
          </w:p>
        </w:tc>
      </w:tr>
      <w:tr w:rsidR="00D66FEC" w:rsidRPr="00D66FEC" w:rsidTr="00D66FEC">
        <w:trPr>
          <w:trHeight w:val="300"/>
          <w:jc w:val="center"/>
        </w:trPr>
        <w:tc>
          <w:tcPr>
            <w:tcW w:w="89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FEC" w:rsidRPr="00D66FEC" w:rsidRDefault="00D66FEC" w:rsidP="00D66FEC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D66FEC">
              <w:rPr>
                <w:rFonts w:eastAsia="Times New Roman"/>
                <w:b/>
                <w:bCs/>
                <w:sz w:val="22"/>
                <w:lang w:eastAsia="fr-FR"/>
              </w:rPr>
              <w:t>Résultat de l'exercice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C" w:rsidRPr="00D66FEC" w:rsidRDefault="00D66FEC" w:rsidP="00D66FEC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D66F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C" w:rsidRPr="00D66FEC" w:rsidRDefault="00D66FEC" w:rsidP="00D66FEC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D66FEC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D66FEC" w:rsidRPr="00D66FEC" w:rsidTr="00D66FEC">
        <w:trPr>
          <w:trHeight w:val="300"/>
          <w:jc w:val="center"/>
        </w:trPr>
        <w:tc>
          <w:tcPr>
            <w:tcW w:w="89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FEC" w:rsidRPr="00D66FEC" w:rsidRDefault="00D66FEC" w:rsidP="00D66FEC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D66FEC">
              <w:rPr>
                <w:rFonts w:eastAsia="Times New Roman"/>
                <w:sz w:val="22"/>
                <w:lang w:eastAsia="fr-FR"/>
              </w:rPr>
              <w:t>Dotations aux amortissements, dépréciations et provisions - Charges d'exploitation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C" w:rsidRPr="00D66FEC" w:rsidRDefault="00D66FEC" w:rsidP="00D66FEC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D66F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C" w:rsidRPr="00D66FEC" w:rsidRDefault="00D66FEC" w:rsidP="00D66FEC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D66FEC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D66FEC" w:rsidRPr="00D66FEC" w:rsidTr="00D66FEC">
        <w:trPr>
          <w:trHeight w:val="300"/>
          <w:jc w:val="center"/>
        </w:trPr>
        <w:tc>
          <w:tcPr>
            <w:tcW w:w="89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FEC" w:rsidRPr="00D66FEC" w:rsidRDefault="00D66FEC" w:rsidP="00D66FEC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D66FEC">
              <w:rPr>
                <w:rFonts w:eastAsia="Times New Roman"/>
                <w:sz w:val="22"/>
                <w:lang w:eastAsia="fr-FR"/>
              </w:rPr>
              <w:t>Dotations aux amortissements, dépréciations et provisions - Charges financières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C" w:rsidRPr="00D66FEC" w:rsidRDefault="00D66FEC" w:rsidP="00D66FEC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D66F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C" w:rsidRPr="00D66FEC" w:rsidRDefault="00D66FEC" w:rsidP="00D66FEC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D66FEC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D66FEC" w:rsidRPr="00D66FEC" w:rsidTr="00D66FEC">
        <w:trPr>
          <w:trHeight w:val="300"/>
          <w:jc w:val="center"/>
        </w:trPr>
        <w:tc>
          <w:tcPr>
            <w:tcW w:w="89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FEC" w:rsidRPr="00D66FEC" w:rsidRDefault="00D66FEC" w:rsidP="00D66FEC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D66FEC">
              <w:rPr>
                <w:rFonts w:eastAsia="Times New Roman"/>
                <w:sz w:val="22"/>
                <w:lang w:eastAsia="fr-FR"/>
              </w:rPr>
              <w:t>Dotations aux amortissements, dépréciations et provisions - Charges exceptionnelles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C" w:rsidRPr="00D66FEC" w:rsidRDefault="00D66FEC" w:rsidP="00D66FEC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D66F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C" w:rsidRPr="00D66FEC" w:rsidRDefault="00D66FEC" w:rsidP="00D66FEC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D66FEC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D66FEC" w:rsidRPr="00D66FEC" w:rsidTr="00D66FEC">
        <w:trPr>
          <w:trHeight w:val="315"/>
          <w:jc w:val="center"/>
        </w:trPr>
        <w:tc>
          <w:tcPr>
            <w:tcW w:w="89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FEC" w:rsidRPr="00D66FEC" w:rsidRDefault="00D66FEC" w:rsidP="00D66FEC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D66FEC">
              <w:rPr>
                <w:rFonts w:eastAsia="Times New Roman"/>
                <w:sz w:val="22"/>
                <w:lang w:eastAsia="fr-FR"/>
              </w:rPr>
              <w:t>Valeurs comptables des éléments d'actif cédés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C" w:rsidRPr="00D66FEC" w:rsidRDefault="00D66FEC" w:rsidP="00D66FEC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D66F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C" w:rsidRPr="00D66FEC" w:rsidRDefault="00D66FEC" w:rsidP="00D66FEC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D66FEC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D66FEC" w:rsidRPr="00D66FEC" w:rsidTr="00D66FEC">
        <w:trPr>
          <w:trHeight w:val="315"/>
          <w:jc w:val="center"/>
        </w:trPr>
        <w:tc>
          <w:tcPr>
            <w:tcW w:w="8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D66FEC" w:rsidRPr="00D66FEC" w:rsidRDefault="00D66FEC" w:rsidP="00D66FEC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D66FEC">
              <w:rPr>
                <w:rFonts w:eastAsia="Times New Roman"/>
                <w:b/>
                <w:bCs/>
                <w:sz w:val="22"/>
                <w:lang w:eastAsia="fr-FR"/>
              </w:rPr>
              <w:t>Total des charges calculées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D66FEC" w:rsidRPr="00D66FEC" w:rsidRDefault="00D66FEC" w:rsidP="00D66FEC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D66FEC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D66FEC" w:rsidRPr="00D66FEC" w:rsidRDefault="00D66FEC" w:rsidP="00D66FEC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D66FEC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D66FEC" w:rsidRPr="00D66FEC" w:rsidTr="00D66FEC">
        <w:trPr>
          <w:trHeight w:val="315"/>
          <w:jc w:val="center"/>
        </w:trPr>
        <w:tc>
          <w:tcPr>
            <w:tcW w:w="89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FEC" w:rsidRPr="00D66FEC" w:rsidRDefault="00D66FEC" w:rsidP="00D66FEC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D66FEC">
              <w:rPr>
                <w:rFonts w:eastAsia="Times New Roman"/>
                <w:sz w:val="22"/>
                <w:lang w:eastAsia="fr-FR"/>
              </w:rPr>
              <w:t>Reprises sur amortissements, dépréciations et provisions - Produits d'exploitation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C" w:rsidRPr="00D66FEC" w:rsidRDefault="00D66FEC" w:rsidP="00D66FEC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D66F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C" w:rsidRPr="00D66FEC" w:rsidRDefault="00D66FEC" w:rsidP="00D66FEC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D66FEC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D66FEC" w:rsidRPr="00D66FEC" w:rsidTr="00D66FEC">
        <w:trPr>
          <w:trHeight w:val="315"/>
          <w:jc w:val="center"/>
        </w:trPr>
        <w:tc>
          <w:tcPr>
            <w:tcW w:w="89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FEC" w:rsidRPr="00D66FEC" w:rsidRDefault="00D66FEC" w:rsidP="00D66FEC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D66FEC">
              <w:rPr>
                <w:rFonts w:eastAsia="Times New Roman"/>
                <w:sz w:val="22"/>
                <w:lang w:eastAsia="fr-FR"/>
              </w:rPr>
              <w:t>Reprises sur dépréciations et provisions - Produits financiers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C" w:rsidRPr="00D66FEC" w:rsidRDefault="00D66FEC" w:rsidP="00D66FEC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D66F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C" w:rsidRPr="00D66FEC" w:rsidRDefault="00D66FEC" w:rsidP="00D66FEC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D66FEC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D66FEC" w:rsidRPr="00D66FEC" w:rsidTr="00D66FEC">
        <w:trPr>
          <w:trHeight w:val="300"/>
          <w:jc w:val="center"/>
        </w:trPr>
        <w:tc>
          <w:tcPr>
            <w:tcW w:w="89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FEC" w:rsidRPr="00D66FEC" w:rsidRDefault="00D66FEC" w:rsidP="00D66FEC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D66FEC">
              <w:rPr>
                <w:rFonts w:eastAsia="Times New Roman"/>
                <w:sz w:val="22"/>
                <w:lang w:eastAsia="fr-FR"/>
              </w:rPr>
              <w:t>Reprises sur dépréciations et provisions - Produits exceptionnels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C" w:rsidRPr="00D66FEC" w:rsidRDefault="00D66FEC" w:rsidP="00D66FEC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D66F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C" w:rsidRPr="00D66FEC" w:rsidRDefault="00D66FEC" w:rsidP="00D66FEC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D66FEC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D66FEC" w:rsidRPr="00D66FEC" w:rsidTr="00D66FEC">
        <w:trPr>
          <w:trHeight w:val="300"/>
          <w:jc w:val="center"/>
        </w:trPr>
        <w:tc>
          <w:tcPr>
            <w:tcW w:w="89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FEC" w:rsidRPr="00D66FEC" w:rsidRDefault="00D66FEC" w:rsidP="00D66FEC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D66FEC">
              <w:rPr>
                <w:rFonts w:eastAsia="Times New Roman"/>
                <w:sz w:val="22"/>
                <w:lang w:eastAsia="fr-FR"/>
              </w:rPr>
              <w:t>Produits des cessions d'éléments d'actif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C" w:rsidRPr="00D66FEC" w:rsidRDefault="00D66FEC" w:rsidP="00D66FEC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D66F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C" w:rsidRPr="00D66FEC" w:rsidRDefault="00D66FEC" w:rsidP="00D66FEC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D66FEC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D66FEC" w:rsidRPr="00D66FEC" w:rsidTr="00D66FEC">
        <w:trPr>
          <w:trHeight w:val="315"/>
          <w:jc w:val="center"/>
        </w:trPr>
        <w:tc>
          <w:tcPr>
            <w:tcW w:w="89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FEC" w:rsidRPr="00D66FEC" w:rsidRDefault="00D66FEC" w:rsidP="00D66FEC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D66FEC">
              <w:rPr>
                <w:rFonts w:eastAsia="Times New Roman"/>
                <w:sz w:val="22"/>
                <w:lang w:eastAsia="fr-FR"/>
              </w:rPr>
              <w:t>Quote-part des subventions d'investissement virée au résultat de l'exercice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C" w:rsidRPr="00D66FEC" w:rsidRDefault="00D66FEC" w:rsidP="00D66FEC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D66F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C" w:rsidRPr="00D66FEC" w:rsidRDefault="00D66FEC" w:rsidP="00D66FEC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D66FEC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D66FEC" w:rsidRPr="00D66FEC" w:rsidTr="00D66FEC">
        <w:trPr>
          <w:trHeight w:val="315"/>
          <w:jc w:val="center"/>
        </w:trPr>
        <w:tc>
          <w:tcPr>
            <w:tcW w:w="8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D66FEC" w:rsidRPr="00D66FEC" w:rsidRDefault="00D66FEC" w:rsidP="00D66FEC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D66FEC">
              <w:rPr>
                <w:rFonts w:eastAsia="Times New Roman"/>
                <w:b/>
                <w:bCs/>
                <w:sz w:val="22"/>
                <w:lang w:eastAsia="fr-FR"/>
              </w:rPr>
              <w:t>Total des produits calculés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D66FEC" w:rsidRPr="00D66FEC" w:rsidRDefault="00D66FEC" w:rsidP="00D66FEC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D66FEC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D66FEC" w:rsidRPr="00D66FEC" w:rsidRDefault="00D66FEC" w:rsidP="00D66FEC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D66FEC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D66FEC" w:rsidRPr="00D66FEC" w:rsidTr="00D66FEC">
        <w:trPr>
          <w:trHeight w:val="315"/>
          <w:jc w:val="center"/>
        </w:trPr>
        <w:tc>
          <w:tcPr>
            <w:tcW w:w="89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D66FEC" w:rsidRPr="00D66FEC" w:rsidRDefault="00D66FEC" w:rsidP="00D66FEC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D66FEC">
              <w:rPr>
                <w:rFonts w:eastAsia="Times New Roman"/>
                <w:b/>
                <w:bCs/>
                <w:sz w:val="22"/>
                <w:lang w:eastAsia="fr-FR"/>
              </w:rPr>
              <w:t>Capacité d'autofinancement de l'exercice N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D66FEC" w:rsidRPr="00D66FEC" w:rsidRDefault="00D66FEC" w:rsidP="00D66FEC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D66FEC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D66FEC" w:rsidRPr="00D66FEC" w:rsidRDefault="00D66FEC" w:rsidP="00D66FEC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D66FEC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</w:tbl>
    <w:p w:rsidR="00D66FEC" w:rsidRDefault="00D66FEC"/>
    <w:sectPr w:rsidR="00D66FEC" w:rsidSect="00D66FEC">
      <w:pgSz w:w="16840" w:h="11907" w:orient="landscape" w:code="9"/>
      <w:pgMar w:top="1134" w:right="851" w:bottom="1134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D66FEC"/>
    <w:rsid w:val="000A02BC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CC0B14"/>
    <w:rsid w:val="00D276F5"/>
    <w:rsid w:val="00D66FEC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7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765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2010-03-31T17:53:00Z</dcterms:created>
  <dcterms:modified xsi:type="dcterms:W3CDTF">2010-03-31T17:54:00Z</dcterms:modified>
</cp:coreProperties>
</file>